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right="0"/>
        <w:jc w:val="both"/>
        <w:rPr>
          <w:rFonts w:hint="eastAsia" w:ascii="方正小标宋简体" w:hAnsi="方正小标宋简体" w:eastAsia="方正小标宋简体" w:cs="方正小标宋简体"/>
          <w:i w:val="0"/>
          <w:caps w:val="0"/>
          <w:color w:val="424242"/>
          <w:spacing w:val="-6"/>
          <w:sz w:val="44"/>
          <w:szCs w:val="44"/>
          <w:shd w:val="clear" w:fill="FFFFFF"/>
        </w:rPr>
      </w:pPr>
      <w:bookmarkStart w:id="0" w:name="_GoBack"/>
      <w:r>
        <w:rPr>
          <w:rFonts w:hint="eastAsia" w:ascii="方正小标宋简体" w:hAnsi="方正小标宋简体" w:eastAsia="方正小标宋简体" w:cs="方正小标宋简体"/>
          <w:i w:val="0"/>
          <w:caps w:val="0"/>
          <w:color w:val="424242"/>
          <w:spacing w:val="-6"/>
          <w:sz w:val="44"/>
          <w:szCs w:val="44"/>
          <w:shd w:val="clear" w:fill="FFFFFF"/>
          <w:lang w:eastAsia="zh-CN"/>
        </w:rPr>
        <w:t>惠来县贯</w:t>
      </w:r>
      <w:r>
        <w:rPr>
          <w:rFonts w:hint="eastAsia" w:ascii="方正小标宋简体" w:hAnsi="方正小标宋简体" w:eastAsia="方正小标宋简体" w:cs="方正小标宋简体"/>
          <w:i w:val="0"/>
          <w:caps w:val="0"/>
          <w:color w:val="424242"/>
          <w:spacing w:val="-6"/>
          <w:sz w:val="44"/>
          <w:szCs w:val="44"/>
          <w:shd w:val="clear" w:fill="FFFFFF"/>
        </w:rPr>
        <w:t>彻落实全国全省</w:t>
      </w:r>
      <w:r>
        <w:rPr>
          <w:rFonts w:hint="eastAsia" w:ascii="方正小标宋简体" w:hAnsi="方正小标宋简体" w:eastAsia="方正小标宋简体" w:cs="方正小标宋简体"/>
          <w:i w:val="0"/>
          <w:caps w:val="0"/>
          <w:color w:val="424242"/>
          <w:spacing w:val="-6"/>
          <w:sz w:val="44"/>
          <w:szCs w:val="44"/>
          <w:shd w:val="clear" w:fill="FFFFFF"/>
          <w:lang w:eastAsia="zh-CN"/>
        </w:rPr>
        <w:t>全市</w:t>
      </w:r>
      <w:r>
        <w:rPr>
          <w:rFonts w:hint="eastAsia" w:ascii="方正小标宋简体" w:hAnsi="方正小标宋简体" w:eastAsia="方正小标宋简体" w:cs="方正小标宋简体"/>
          <w:i w:val="0"/>
          <w:caps w:val="0"/>
          <w:color w:val="424242"/>
          <w:spacing w:val="-6"/>
          <w:sz w:val="44"/>
          <w:szCs w:val="44"/>
          <w:shd w:val="clear" w:fill="FFFFFF"/>
        </w:rPr>
        <w:t>2022年政务公开工作要点分工方案</w:t>
      </w:r>
    </w:p>
    <w:bookmarkEnd w:id="0"/>
    <w:tbl>
      <w:tblPr>
        <w:tblStyle w:val="8"/>
        <w:tblW w:w="14393" w:type="dxa"/>
        <w:tblInd w:w="-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8"/>
        <w:gridCol w:w="1911"/>
        <w:gridCol w:w="7188"/>
        <w:gridCol w:w="3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rPr>
                <w:rFonts w:hint="eastAsia" w:ascii="仿宋_GB2312" w:hAnsi="仿宋_GB2312" w:eastAsia="仿宋_GB2312" w:cs="仿宋_GB2312"/>
                <w:b/>
                <w:bCs/>
                <w:i w:val="0"/>
                <w:caps w:val="0"/>
                <w:color w:val="424242"/>
                <w:spacing w:val="-6"/>
                <w:sz w:val="28"/>
                <w:szCs w:val="28"/>
                <w:shd w:val="clear" w:fill="FFFFFF"/>
                <w:vertAlign w:val="baseline"/>
              </w:rPr>
            </w:pPr>
            <w:r>
              <w:rPr>
                <w:b/>
                <w:bCs/>
                <w:color w:val="424242"/>
                <w:sz w:val="28"/>
                <w:szCs w:val="28"/>
              </w:rPr>
              <w:t>工作任务</w:t>
            </w:r>
          </w:p>
        </w:tc>
        <w:tc>
          <w:tcPr>
            <w:tcW w:w="9099" w:type="dxa"/>
            <w:gridSpan w:val="2"/>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rPr>
                <w:rFonts w:hint="eastAsia" w:ascii="仿宋_GB2312" w:hAnsi="仿宋_GB2312" w:eastAsia="仿宋_GB2312" w:cs="仿宋_GB2312"/>
                <w:b/>
                <w:bCs/>
                <w:i w:val="0"/>
                <w:caps w:val="0"/>
                <w:color w:val="424242"/>
                <w:spacing w:val="-6"/>
                <w:sz w:val="28"/>
                <w:szCs w:val="28"/>
                <w:shd w:val="clear" w:fill="FFFFFF"/>
                <w:vertAlign w:val="baseline"/>
              </w:rPr>
            </w:pPr>
            <w:r>
              <w:rPr>
                <w:b/>
                <w:bCs/>
                <w:color w:val="424242"/>
                <w:sz w:val="28"/>
                <w:szCs w:val="28"/>
              </w:rPr>
              <w:t>具体要求</w:t>
            </w:r>
          </w:p>
        </w:tc>
        <w:tc>
          <w:tcPr>
            <w:tcW w:w="3946" w:type="dxa"/>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rPr>
                <w:rFonts w:hint="eastAsia" w:ascii="仿宋_GB2312" w:hAnsi="仿宋_GB2312" w:eastAsia="仿宋_GB2312" w:cs="仿宋_GB2312"/>
                <w:b/>
                <w:bCs/>
                <w:i w:val="0"/>
                <w:caps w:val="0"/>
                <w:color w:val="424242"/>
                <w:spacing w:val="-6"/>
                <w:sz w:val="28"/>
                <w:szCs w:val="28"/>
                <w:shd w:val="clear" w:fill="FFFFFF"/>
                <w:vertAlign w:val="baseline"/>
              </w:rPr>
            </w:pPr>
            <w:r>
              <w:rPr>
                <w:b/>
                <w:bCs/>
                <w:color w:val="424242"/>
                <w:sz w:val="28"/>
                <w:szCs w:val="28"/>
              </w:rPr>
              <w:t>落实单位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348" w:type="dxa"/>
            <w:vMerge w:val="restart"/>
            <w:vAlign w:val="center"/>
          </w:tcPr>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0" w:lineRule="atLeast"/>
              <w:ind w:right="0"/>
              <w:jc w:val="left"/>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Fonts w:hint="eastAsia" w:ascii="仿宋_GB2312" w:hAnsi="仿宋_GB2312" w:eastAsia="仿宋_GB2312" w:cs="仿宋_GB2312"/>
                <w:color w:val="424242"/>
              </w:rPr>
              <w:t>一、夯实政务公开工作基础</w:t>
            </w:r>
          </w:p>
        </w:tc>
        <w:tc>
          <w:tcPr>
            <w:tcW w:w="1911" w:type="dxa"/>
            <w:vMerge w:val="restart"/>
            <w:vAlign w:val="center"/>
          </w:tcPr>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0" w:lineRule="atLeast"/>
              <w:ind w:right="0"/>
              <w:jc w:val="left"/>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Fonts w:hint="eastAsia" w:ascii="仿宋_GB2312" w:hAnsi="仿宋_GB2312" w:eastAsia="仿宋_GB2312" w:cs="仿宋_GB2312"/>
                <w:color w:val="424242"/>
              </w:rPr>
              <w:t>（一）深化行政规范性文件集中公开</w:t>
            </w:r>
          </w:p>
        </w:tc>
        <w:tc>
          <w:tcPr>
            <w:tcW w:w="7188"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leftChars="0" w:right="0" w:rightChars="0"/>
              <w:jc w:val="left"/>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Fonts w:hint="eastAsia" w:ascii="仿宋_GB2312" w:hAnsi="仿宋_GB2312" w:eastAsia="仿宋_GB2312" w:cs="仿宋_GB2312"/>
                <w:color w:val="424242"/>
                <w:lang w:val="en-US" w:eastAsia="zh-CN"/>
              </w:rPr>
              <w:t>1</w:t>
            </w:r>
            <w:r>
              <w:rPr>
                <w:rFonts w:hint="eastAsia" w:ascii="仿宋_GB2312" w:hAnsi="仿宋_GB2312" w:eastAsia="仿宋_GB2312" w:cs="仿宋_GB2312"/>
                <w:color w:val="424242"/>
              </w:rPr>
              <w:t>. 2022年底前，做好</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政府规范性文件清理工作，并将清理结果在</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政府门户网站向社会公布。</w:t>
            </w:r>
          </w:p>
        </w:tc>
        <w:tc>
          <w:tcPr>
            <w:tcW w:w="3946"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jc w:val="left"/>
              <w:textAlignment w:val="auto"/>
              <w:rPr>
                <w:rFonts w:hint="eastAsia" w:ascii="仿宋_GB2312" w:hAnsi="仿宋_GB2312" w:eastAsia="仿宋_GB2312" w:cs="仿宋_GB2312"/>
                <w:color w:val="424242"/>
              </w:rPr>
            </w:pPr>
            <w:r>
              <w:rPr>
                <w:rStyle w:val="10"/>
                <w:rFonts w:hint="eastAsia" w:ascii="仿宋_GB2312" w:hAnsi="仿宋_GB2312" w:eastAsia="仿宋_GB2312" w:cs="仿宋_GB2312"/>
                <w:color w:val="424242"/>
              </w:rPr>
              <w:t>牵头单位：</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司法局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leftChars="0" w:right="0" w:rightChars="0"/>
              <w:jc w:val="left"/>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Style w:val="10"/>
                <w:rFonts w:hint="eastAsia" w:ascii="仿宋_GB2312" w:hAnsi="仿宋_GB2312" w:eastAsia="仿宋_GB2312" w:cs="仿宋_GB2312"/>
                <w:color w:val="424242"/>
              </w:rPr>
              <w:t>责任单位：</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政府办公室，</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政府规范性文件起草单位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348" w:type="dxa"/>
            <w:vMerge w:val="continue"/>
          </w:tcPr>
          <w:p>
            <w:pPr>
              <w:pStyle w:val="6"/>
              <w:keepNext w:val="0"/>
              <w:keepLines w:val="0"/>
              <w:widowControl/>
              <w:suppressLineNumbers w:val="0"/>
              <w:wordWrap w:val="0"/>
              <w:spacing w:before="0" w:beforeAutospacing="0" w:after="150" w:afterAutospacing="0" w:line="540" w:lineRule="atLeast"/>
              <w:ind w:right="0"/>
              <w:jc w:val="both"/>
              <w:rPr>
                <w:rFonts w:hint="eastAsia" w:ascii="仿宋_GB2312" w:hAnsi="仿宋_GB2312" w:eastAsia="仿宋_GB2312" w:cs="仿宋_GB2312"/>
                <w:i w:val="0"/>
                <w:caps w:val="0"/>
                <w:color w:val="424242"/>
                <w:spacing w:val="-6"/>
                <w:sz w:val="24"/>
                <w:szCs w:val="24"/>
                <w:shd w:val="clear" w:fill="FFFFFF"/>
                <w:vertAlign w:val="baseline"/>
              </w:rPr>
            </w:pPr>
          </w:p>
        </w:tc>
        <w:tc>
          <w:tcPr>
            <w:tcW w:w="1911" w:type="dxa"/>
            <w:vMerge w:val="continue"/>
          </w:tcPr>
          <w:p>
            <w:pPr>
              <w:pStyle w:val="6"/>
              <w:keepNext w:val="0"/>
              <w:keepLines w:val="0"/>
              <w:widowControl/>
              <w:suppressLineNumbers w:val="0"/>
              <w:wordWrap w:val="0"/>
              <w:spacing w:before="0" w:beforeAutospacing="0" w:after="150" w:afterAutospacing="0" w:line="540" w:lineRule="atLeast"/>
              <w:ind w:right="0"/>
              <w:jc w:val="both"/>
              <w:rPr>
                <w:rFonts w:hint="eastAsia" w:ascii="仿宋_GB2312" w:hAnsi="仿宋_GB2312" w:eastAsia="仿宋_GB2312" w:cs="仿宋_GB2312"/>
                <w:i w:val="0"/>
                <w:caps w:val="0"/>
                <w:color w:val="424242"/>
                <w:spacing w:val="-6"/>
                <w:sz w:val="24"/>
                <w:szCs w:val="24"/>
                <w:shd w:val="clear" w:fill="FFFFFF"/>
                <w:vertAlign w:val="baseline"/>
              </w:rPr>
            </w:pPr>
          </w:p>
        </w:tc>
        <w:tc>
          <w:tcPr>
            <w:tcW w:w="7188"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leftChars="0" w:right="0" w:rightChars="0"/>
              <w:jc w:val="left"/>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Fonts w:hint="eastAsia" w:ascii="仿宋_GB2312" w:hAnsi="仿宋_GB2312" w:eastAsia="仿宋_GB2312" w:cs="仿宋_GB2312"/>
                <w:color w:val="424242"/>
                <w:lang w:val="en-US" w:eastAsia="zh-CN"/>
              </w:rPr>
              <w:t>2</w:t>
            </w:r>
            <w:r>
              <w:rPr>
                <w:rFonts w:hint="eastAsia" w:ascii="仿宋_GB2312" w:hAnsi="仿宋_GB2312" w:eastAsia="仿宋_GB2312" w:cs="仿宋_GB2312"/>
                <w:color w:val="424242"/>
              </w:rPr>
              <w:t>. 2022年底前，做好</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政府部门规范性文件清理工作，标注规范性文件的名称、文号、发布机构、索引号、主题分类、成文及发布日期、有效性等要素，形成清理结果在</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政府门户网站向社会公布。</w:t>
            </w:r>
          </w:p>
        </w:tc>
        <w:tc>
          <w:tcPr>
            <w:tcW w:w="3946"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jc w:val="left"/>
              <w:textAlignment w:val="auto"/>
              <w:rPr>
                <w:rFonts w:hint="eastAsia" w:ascii="仿宋_GB2312" w:hAnsi="仿宋_GB2312" w:eastAsia="仿宋_GB2312" w:cs="仿宋_GB2312"/>
                <w:color w:val="424242"/>
              </w:rPr>
            </w:pPr>
            <w:r>
              <w:rPr>
                <w:rStyle w:val="10"/>
                <w:rFonts w:hint="eastAsia" w:ascii="仿宋_GB2312" w:hAnsi="仿宋_GB2312" w:eastAsia="仿宋_GB2312" w:cs="仿宋_GB2312"/>
                <w:color w:val="424242"/>
              </w:rPr>
              <w:t>牵头单位：</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司法局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leftChars="0" w:right="0" w:rightChars="0"/>
              <w:jc w:val="left"/>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Style w:val="10"/>
                <w:rFonts w:hint="eastAsia" w:ascii="仿宋_GB2312" w:hAnsi="仿宋_GB2312" w:eastAsia="仿宋_GB2312" w:cs="仿宋_GB2312"/>
                <w:color w:val="424242"/>
              </w:rPr>
              <w:t>责任单位：</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政府部门规范性文件制作单位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1348" w:type="dxa"/>
            <w:vMerge w:val="continue"/>
          </w:tcPr>
          <w:p>
            <w:pPr>
              <w:pStyle w:val="6"/>
              <w:keepNext w:val="0"/>
              <w:keepLines w:val="0"/>
              <w:widowControl/>
              <w:suppressLineNumbers w:val="0"/>
              <w:wordWrap w:val="0"/>
              <w:spacing w:before="0" w:beforeAutospacing="0" w:after="150" w:afterAutospacing="0" w:line="540" w:lineRule="atLeast"/>
              <w:ind w:right="0"/>
              <w:jc w:val="both"/>
              <w:rPr>
                <w:rFonts w:hint="eastAsia" w:ascii="仿宋_GB2312" w:hAnsi="仿宋_GB2312" w:eastAsia="仿宋_GB2312" w:cs="仿宋_GB2312"/>
                <w:i w:val="0"/>
                <w:caps w:val="0"/>
                <w:color w:val="424242"/>
                <w:spacing w:val="-6"/>
                <w:sz w:val="24"/>
                <w:szCs w:val="24"/>
                <w:shd w:val="clear" w:fill="FFFFFF"/>
                <w:vertAlign w:val="baseline"/>
              </w:rPr>
            </w:pPr>
          </w:p>
        </w:tc>
        <w:tc>
          <w:tcPr>
            <w:tcW w:w="1911" w:type="dxa"/>
            <w:vMerge w:val="continue"/>
          </w:tcPr>
          <w:p>
            <w:pPr>
              <w:pStyle w:val="6"/>
              <w:keepNext w:val="0"/>
              <w:keepLines w:val="0"/>
              <w:widowControl/>
              <w:suppressLineNumbers w:val="0"/>
              <w:wordWrap w:val="0"/>
              <w:spacing w:before="0" w:beforeAutospacing="0" w:after="150" w:afterAutospacing="0" w:line="540" w:lineRule="atLeast"/>
              <w:ind w:right="0"/>
              <w:jc w:val="both"/>
              <w:rPr>
                <w:rFonts w:hint="eastAsia" w:ascii="仿宋_GB2312" w:hAnsi="仿宋_GB2312" w:eastAsia="仿宋_GB2312" w:cs="仿宋_GB2312"/>
                <w:i w:val="0"/>
                <w:caps w:val="0"/>
                <w:color w:val="424242"/>
                <w:spacing w:val="-6"/>
                <w:sz w:val="24"/>
                <w:szCs w:val="24"/>
                <w:shd w:val="clear" w:fill="FFFFFF"/>
                <w:vertAlign w:val="baseline"/>
              </w:rPr>
            </w:pPr>
          </w:p>
        </w:tc>
        <w:tc>
          <w:tcPr>
            <w:tcW w:w="7188"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leftChars="0" w:right="0" w:rightChars="0"/>
              <w:jc w:val="left"/>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Fonts w:hint="eastAsia" w:ascii="仿宋_GB2312" w:hAnsi="仿宋_GB2312" w:eastAsia="仿宋_GB2312" w:cs="仿宋_GB2312"/>
                <w:color w:val="424242"/>
                <w:lang w:val="en-US" w:eastAsia="zh-CN"/>
              </w:rPr>
              <w:t>3</w:t>
            </w:r>
            <w:r>
              <w:rPr>
                <w:rFonts w:hint="eastAsia" w:ascii="仿宋_GB2312" w:hAnsi="仿宋_GB2312" w:eastAsia="仿宋_GB2312" w:cs="仿宋_GB2312"/>
                <w:color w:val="424242"/>
              </w:rPr>
              <w:t>. 参照省</w:t>
            </w:r>
            <w:r>
              <w:rPr>
                <w:rFonts w:hint="eastAsia" w:ascii="仿宋_GB2312" w:hAnsi="仿宋_GB2312" w:eastAsia="仿宋_GB2312" w:cs="仿宋_GB2312"/>
                <w:color w:val="424242"/>
                <w:lang w:eastAsia="zh-CN"/>
              </w:rPr>
              <w:t>、市</w:t>
            </w:r>
            <w:r>
              <w:rPr>
                <w:rFonts w:hint="eastAsia" w:ascii="仿宋_GB2312" w:hAnsi="仿宋_GB2312" w:eastAsia="仿宋_GB2312" w:cs="仿宋_GB2312"/>
                <w:color w:val="424242"/>
              </w:rPr>
              <w:t>政府行政规范性文件库建设，在政府信息公开平台建设</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级规范性文件库，集中公开现行有效的</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政府及</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政府部门规范性文件。</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司法局要做好规范性文件监督工作。</w:t>
            </w:r>
          </w:p>
        </w:tc>
        <w:tc>
          <w:tcPr>
            <w:tcW w:w="3946"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jc w:val="left"/>
              <w:textAlignment w:val="auto"/>
              <w:rPr>
                <w:rFonts w:hint="eastAsia" w:ascii="仿宋_GB2312" w:hAnsi="仿宋_GB2312" w:eastAsia="仿宋_GB2312" w:cs="仿宋_GB2312"/>
                <w:color w:val="424242"/>
              </w:rPr>
            </w:pPr>
            <w:r>
              <w:rPr>
                <w:rStyle w:val="10"/>
                <w:rFonts w:hint="eastAsia" w:ascii="仿宋_GB2312" w:hAnsi="仿宋_GB2312" w:eastAsia="仿宋_GB2312" w:cs="仿宋_GB2312"/>
                <w:color w:val="424242"/>
              </w:rPr>
              <w:t>牵头单位：</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政府办公室、</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司法局、</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政务服务数据管理局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leftChars="0" w:right="0" w:rightChars="0"/>
              <w:jc w:val="left"/>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Style w:val="10"/>
                <w:rFonts w:hint="eastAsia" w:ascii="仿宋_GB2312" w:hAnsi="仿宋_GB2312" w:eastAsia="仿宋_GB2312" w:cs="仿宋_GB2312"/>
                <w:color w:val="424242"/>
              </w:rPr>
              <w:t>责任单位：</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政府规范性文件起草单位、</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政府部门规范性文件制作单位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pPr>
              <w:pStyle w:val="6"/>
              <w:keepNext w:val="0"/>
              <w:keepLines w:val="0"/>
              <w:widowControl/>
              <w:suppressLineNumbers w:val="0"/>
              <w:wordWrap w:val="0"/>
              <w:spacing w:before="0" w:beforeAutospacing="0" w:after="150" w:afterAutospacing="0" w:line="540" w:lineRule="atLeast"/>
              <w:ind w:right="0"/>
              <w:jc w:val="both"/>
              <w:rPr>
                <w:rFonts w:hint="eastAsia" w:ascii="仿宋_GB2312" w:hAnsi="仿宋_GB2312" w:eastAsia="仿宋_GB2312" w:cs="仿宋_GB2312"/>
                <w:i w:val="0"/>
                <w:caps w:val="0"/>
                <w:color w:val="424242"/>
                <w:spacing w:val="-6"/>
                <w:sz w:val="24"/>
                <w:szCs w:val="24"/>
                <w:shd w:val="clear" w:fill="FFFFFF"/>
                <w:vertAlign w:val="baseline"/>
              </w:rPr>
            </w:pPr>
          </w:p>
        </w:tc>
        <w:tc>
          <w:tcPr>
            <w:tcW w:w="1911" w:type="dxa"/>
            <w:vMerge w:val="continue"/>
          </w:tcPr>
          <w:p>
            <w:pPr>
              <w:pStyle w:val="6"/>
              <w:keepNext w:val="0"/>
              <w:keepLines w:val="0"/>
              <w:widowControl/>
              <w:suppressLineNumbers w:val="0"/>
              <w:wordWrap w:val="0"/>
              <w:spacing w:before="0" w:beforeAutospacing="0" w:after="150" w:afterAutospacing="0" w:line="540" w:lineRule="atLeast"/>
              <w:ind w:right="0"/>
              <w:jc w:val="both"/>
              <w:rPr>
                <w:rFonts w:hint="eastAsia" w:ascii="仿宋_GB2312" w:hAnsi="仿宋_GB2312" w:eastAsia="仿宋_GB2312" w:cs="仿宋_GB2312"/>
                <w:i w:val="0"/>
                <w:caps w:val="0"/>
                <w:color w:val="424242"/>
                <w:spacing w:val="-6"/>
                <w:sz w:val="24"/>
                <w:szCs w:val="24"/>
                <w:shd w:val="clear" w:fill="FFFFFF"/>
                <w:vertAlign w:val="baseline"/>
              </w:rPr>
            </w:pPr>
          </w:p>
        </w:tc>
        <w:tc>
          <w:tcPr>
            <w:tcW w:w="7188"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leftChars="0" w:right="0" w:rightChars="0"/>
              <w:jc w:val="left"/>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Fonts w:hint="eastAsia" w:ascii="仿宋_GB2312" w:hAnsi="仿宋_GB2312" w:eastAsia="仿宋_GB2312" w:cs="仿宋_GB2312"/>
                <w:color w:val="424242"/>
                <w:lang w:val="en-US" w:eastAsia="zh-CN"/>
              </w:rPr>
              <w:t>4</w:t>
            </w:r>
            <w:r>
              <w:rPr>
                <w:rFonts w:hint="eastAsia" w:ascii="仿宋_GB2312" w:hAnsi="仿宋_GB2312" w:eastAsia="仿宋_GB2312" w:cs="仿宋_GB2312"/>
                <w:color w:val="424242"/>
              </w:rPr>
              <w:t>. 县</w:t>
            </w:r>
            <w:r>
              <w:rPr>
                <w:rFonts w:hint="eastAsia" w:ascii="仿宋_GB2312" w:hAnsi="仿宋_GB2312" w:eastAsia="仿宋_GB2312" w:cs="仿宋_GB2312"/>
                <w:color w:val="424242"/>
                <w:lang w:eastAsia="zh-CN"/>
              </w:rPr>
              <w:t>政府</w:t>
            </w:r>
            <w:r>
              <w:rPr>
                <w:rFonts w:hint="eastAsia" w:ascii="仿宋_GB2312" w:hAnsi="仿宋_GB2312" w:eastAsia="仿宋_GB2312" w:cs="仿宋_GB2312"/>
                <w:color w:val="424242"/>
              </w:rPr>
              <w:t>部门</w:t>
            </w:r>
            <w:r>
              <w:rPr>
                <w:rFonts w:hint="eastAsia" w:ascii="仿宋_GB2312" w:hAnsi="仿宋_GB2312" w:eastAsia="仿宋_GB2312" w:cs="仿宋_GB2312"/>
                <w:color w:val="424242"/>
                <w:lang w:eastAsia="zh-CN"/>
              </w:rPr>
              <w:t>及各镇</w:t>
            </w:r>
            <w:r>
              <w:rPr>
                <w:rFonts w:hint="eastAsia" w:ascii="仿宋_GB2312" w:hAnsi="仿宋_GB2312" w:eastAsia="仿宋_GB2312" w:cs="仿宋_GB2312"/>
                <w:color w:val="424242"/>
              </w:rPr>
              <w:t>要结合实际，参照上级规范性文件库模式和要求，逐步推进本地区行政规范性文件库的建设，实现规范性文件集中统一公开和动态更新调整，为下一步对接全省行政规范性文件库夯实基础。</w:t>
            </w:r>
          </w:p>
        </w:tc>
        <w:tc>
          <w:tcPr>
            <w:tcW w:w="3946"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jc w:val="left"/>
              <w:textAlignment w:val="auto"/>
              <w:rPr>
                <w:rStyle w:val="10"/>
                <w:rFonts w:hint="eastAsia" w:ascii="仿宋_GB2312" w:hAnsi="仿宋_GB2312" w:eastAsia="仿宋_GB2312" w:cs="仿宋_GB2312"/>
                <w:color w:val="424242"/>
                <w:lang w:eastAsia="zh-CN"/>
              </w:rPr>
            </w:pPr>
            <w:r>
              <w:rPr>
                <w:rStyle w:val="10"/>
                <w:rFonts w:hint="eastAsia" w:ascii="仿宋_GB2312" w:hAnsi="仿宋_GB2312" w:eastAsia="仿宋_GB2312" w:cs="仿宋_GB2312"/>
                <w:color w:val="424242"/>
                <w:lang w:eastAsia="zh-CN"/>
              </w:rPr>
              <w:t>牵头单位：县政府办公室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leftChars="0" w:right="0" w:rightChars="0"/>
              <w:jc w:val="left"/>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Style w:val="10"/>
                <w:rFonts w:hint="eastAsia" w:ascii="仿宋_GB2312" w:hAnsi="仿宋_GB2312" w:eastAsia="仿宋_GB2312" w:cs="仿宋_GB2312"/>
                <w:color w:val="424242"/>
              </w:rPr>
              <w:t>责任单位：</w:t>
            </w:r>
            <w:r>
              <w:rPr>
                <w:rFonts w:hint="eastAsia" w:ascii="仿宋_GB2312" w:hAnsi="仿宋_GB2312" w:eastAsia="仿宋_GB2312" w:cs="仿宋_GB2312"/>
                <w:color w:val="424242"/>
              </w:rPr>
              <w:t>县</w:t>
            </w:r>
            <w:r>
              <w:rPr>
                <w:rFonts w:hint="eastAsia" w:ascii="仿宋_GB2312" w:hAnsi="仿宋_GB2312" w:eastAsia="仿宋_GB2312" w:cs="仿宋_GB2312"/>
                <w:color w:val="424242"/>
                <w:lang w:eastAsia="zh-CN"/>
              </w:rPr>
              <w:t>政府各部门，各镇</w:t>
            </w:r>
            <w:r>
              <w:rPr>
                <w:rFonts w:hint="eastAsia" w:ascii="仿宋_GB2312" w:hAnsi="仿宋_GB2312" w:eastAsia="仿宋_GB2312" w:cs="仿宋_GB2312"/>
                <w:color w:val="424242"/>
              </w:rPr>
              <w:t>人民政府</w:t>
            </w:r>
            <w:r>
              <w:rPr>
                <w:rFonts w:hint="eastAsia" w:ascii="仿宋_GB2312" w:hAnsi="仿宋_GB2312" w:eastAsia="仿宋_GB2312" w:cs="仿宋_GB2312"/>
                <w:color w:val="424242"/>
                <w:lang w:eastAsia="zh-CN"/>
              </w:rPr>
              <w:t>（场）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348" w:type="dxa"/>
            <w:vMerge w:val="continue"/>
          </w:tcPr>
          <w:p>
            <w:pPr>
              <w:pStyle w:val="6"/>
              <w:keepNext w:val="0"/>
              <w:keepLines w:val="0"/>
              <w:widowControl/>
              <w:suppressLineNumbers w:val="0"/>
              <w:wordWrap w:val="0"/>
              <w:spacing w:before="0" w:beforeAutospacing="0" w:after="150" w:afterAutospacing="0" w:line="540" w:lineRule="atLeast"/>
              <w:ind w:right="0"/>
              <w:jc w:val="both"/>
              <w:rPr>
                <w:rFonts w:hint="eastAsia" w:ascii="仿宋_GB2312" w:hAnsi="仿宋_GB2312" w:eastAsia="仿宋_GB2312" w:cs="仿宋_GB2312"/>
                <w:i w:val="0"/>
                <w:caps w:val="0"/>
                <w:color w:val="424242"/>
                <w:spacing w:val="-6"/>
                <w:sz w:val="24"/>
                <w:szCs w:val="24"/>
                <w:shd w:val="clear" w:fill="FFFFFF"/>
                <w:vertAlign w:val="baseline"/>
              </w:rPr>
            </w:pPr>
          </w:p>
        </w:tc>
        <w:tc>
          <w:tcPr>
            <w:tcW w:w="1911" w:type="dxa"/>
            <w:vAlign w:val="center"/>
          </w:tcPr>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0" w:lineRule="atLeast"/>
              <w:ind w:right="0"/>
              <w:jc w:val="both"/>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Fonts w:hint="eastAsia" w:ascii="仿宋_GB2312" w:hAnsi="仿宋_GB2312" w:eastAsia="仿宋_GB2312" w:cs="仿宋_GB2312"/>
                <w:color w:val="424242"/>
              </w:rPr>
              <w:t>（二）持续推进基层政务公开标准化规范化</w:t>
            </w:r>
          </w:p>
        </w:tc>
        <w:tc>
          <w:tcPr>
            <w:tcW w:w="7188" w:type="dxa"/>
          </w:tcPr>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0" w:lineRule="atLeast"/>
              <w:ind w:right="0"/>
              <w:jc w:val="both"/>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Fonts w:hint="eastAsia" w:ascii="仿宋_GB2312" w:hAnsi="仿宋_GB2312" w:eastAsia="仿宋_GB2312" w:cs="仿宋_GB2312"/>
                <w:color w:val="424242"/>
                <w:lang w:val="en-US" w:eastAsia="zh-CN"/>
              </w:rPr>
              <w:t>5</w:t>
            </w:r>
            <w:r>
              <w:rPr>
                <w:rFonts w:hint="eastAsia" w:ascii="仿宋_GB2312" w:hAnsi="仿宋_GB2312" w:eastAsia="仿宋_GB2312" w:cs="仿宋_GB2312"/>
                <w:color w:val="424242"/>
              </w:rPr>
              <w:t>. 县政府部门要结合权责清单以及实际承担的工作职责，持续推动政府信息主动公开目录的动态更新调整，切实将主动公开目录列明的公开事项公开到位。</w:t>
            </w:r>
          </w:p>
        </w:tc>
        <w:tc>
          <w:tcPr>
            <w:tcW w:w="3946" w:type="dxa"/>
          </w:tcPr>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0" w:lineRule="atLeast"/>
              <w:ind w:right="0"/>
              <w:jc w:val="both"/>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Style w:val="10"/>
                <w:rFonts w:hint="eastAsia" w:ascii="仿宋_GB2312" w:hAnsi="仿宋_GB2312" w:eastAsia="仿宋_GB2312" w:cs="仿宋_GB2312"/>
                <w:color w:val="424242"/>
              </w:rPr>
              <w:t>责任单位：</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政府各部门</w:t>
            </w:r>
            <w:r>
              <w:rPr>
                <w:rFonts w:hint="eastAsia" w:ascii="仿宋_GB2312" w:hAnsi="仿宋_GB2312" w:eastAsia="仿宋_GB2312" w:cs="仿宋_GB2312"/>
                <w:color w:val="424242"/>
                <w:lang w:eastAsia="zh-CN"/>
              </w:rPr>
              <w:t>，</w:t>
            </w:r>
            <w:r>
              <w:rPr>
                <w:rFonts w:hint="eastAsia" w:ascii="仿宋_GB2312" w:hAnsi="仿宋_GB2312" w:eastAsia="仿宋_GB2312" w:cs="仿宋_GB2312"/>
                <w:color w:val="424242"/>
              </w:rPr>
              <w:t>各</w:t>
            </w:r>
            <w:r>
              <w:rPr>
                <w:rFonts w:hint="eastAsia" w:ascii="仿宋_GB2312" w:hAnsi="仿宋_GB2312" w:eastAsia="仿宋_GB2312" w:cs="仿宋_GB2312"/>
                <w:color w:val="424242"/>
                <w:lang w:eastAsia="zh-CN"/>
              </w:rPr>
              <w:t>镇</w:t>
            </w:r>
            <w:r>
              <w:rPr>
                <w:rFonts w:hint="eastAsia" w:ascii="仿宋_GB2312" w:hAnsi="仿宋_GB2312" w:eastAsia="仿宋_GB2312" w:cs="仿宋_GB2312"/>
                <w:color w:val="424242"/>
              </w:rPr>
              <w:t>人民政府（</w:t>
            </w:r>
            <w:r>
              <w:rPr>
                <w:rFonts w:hint="eastAsia" w:ascii="仿宋_GB2312" w:hAnsi="仿宋_GB2312" w:eastAsia="仿宋_GB2312" w:cs="仿宋_GB2312"/>
                <w:color w:val="424242"/>
                <w:lang w:eastAsia="zh-CN"/>
              </w:rPr>
              <w:t>场</w:t>
            </w:r>
            <w:r>
              <w:rPr>
                <w:rFonts w:hint="eastAsia" w:ascii="仿宋_GB2312" w:hAnsi="仿宋_GB2312" w:eastAsia="仿宋_GB2312" w:cs="仿宋_GB2312"/>
                <w:color w:val="42424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restart"/>
            <w:vAlign w:val="center"/>
          </w:tcPr>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0" w:lineRule="atLeast"/>
              <w:ind w:right="0"/>
              <w:jc w:val="both"/>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color w:val="424242"/>
              </w:rPr>
              <w:t>一、夯实政务公开工作基础</w:t>
            </w:r>
          </w:p>
        </w:tc>
        <w:tc>
          <w:tcPr>
            <w:tcW w:w="1911" w:type="dxa"/>
            <w:vMerge w:val="restart"/>
            <w:vAlign w:val="center"/>
          </w:tcPr>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0" w:lineRule="atLeast"/>
              <w:ind w:right="0"/>
              <w:jc w:val="both"/>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Fonts w:hint="eastAsia" w:ascii="仿宋_GB2312" w:hAnsi="仿宋_GB2312" w:eastAsia="仿宋_GB2312" w:cs="仿宋_GB2312"/>
                <w:color w:val="424242"/>
              </w:rPr>
              <w:t>（二）持续推进基层政务公开标准化规范化</w:t>
            </w:r>
          </w:p>
        </w:tc>
        <w:tc>
          <w:tcPr>
            <w:tcW w:w="7188"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leftChars="0" w:right="0" w:rightChars="0"/>
              <w:jc w:val="left"/>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Fonts w:hint="eastAsia" w:ascii="仿宋_GB2312" w:hAnsi="仿宋_GB2312" w:eastAsia="仿宋_GB2312" w:cs="仿宋_GB2312"/>
                <w:color w:val="424242"/>
                <w:lang w:val="en-US" w:eastAsia="zh-CN"/>
              </w:rPr>
              <w:t>6</w:t>
            </w:r>
            <w:r>
              <w:rPr>
                <w:rFonts w:hint="eastAsia" w:ascii="仿宋_GB2312" w:hAnsi="仿宋_GB2312" w:eastAsia="仿宋_GB2312" w:cs="仿宋_GB2312"/>
                <w:color w:val="424242"/>
              </w:rPr>
              <w:t>. </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政府</w:t>
            </w:r>
            <w:r>
              <w:rPr>
                <w:rFonts w:hint="eastAsia" w:ascii="仿宋_GB2312" w:hAnsi="仿宋_GB2312" w:eastAsia="仿宋_GB2312" w:cs="仿宋_GB2312"/>
                <w:color w:val="424242"/>
                <w:lang w:eastAsia="zh-CN"/>
              </w:rPr>
              <w:t>部门及各镇人民政府</w:t>
            </w:r>
            <w:r>
              <w:rPr>
                <w:rFonts w:hint="eastAsia" w:ascii="仿宋_GB2312" w:hAnsi="仿宋_GB2312" w:eastAsia="仿宋_GB2312" w:cs="仿宋_GB2312"/>
                <w:color w:val="424242"/>
              </w:rPr>
              <w:t>要继续落实基层政务公开标准化规范化要求，持续做好基层政务公开标准目录的动态调整和落实，做好政府网站相关专栏的更新维护。将政务公开触角延伸至基层农村末端，推动基层政务公开与村（居）务公开协同发展。结合基层政务服务大厅、便民服务中心、不动产登记中心等服务事项集中窗口单位以及档案馆、图书馆等公共服务单位，务实推进基层政务公开专区建设，为群众提供政府信息网上查询、政府信息公开申请接收、政策咨询等服务。</w:t>
            </w:r>
          </w:p>
        </w:tc>
        <w:tc>
          <w:tcPr>
            <w:tcW w:w="3946"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leftChars="0" w:right="0" w:rightChars="0"/>
              <w:jc w:val="left"/>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Style w:val="10"/>
                <w:rFonts w:hint="eastAsia" w:ascii="仿宋_GB2312" w:hAnsi="仿宋_GB2312" w:eastAsia="仿宋_GB2312" w:cs="仿宋_GB2312"/>
                <w:color w:val="424242"/>
              </w:rPr>
              <w:t>责任单位：</w:t>
            </w:r>
            <w:r>
              <w:rPr>
                <w:rFonts w:hint="eastAsia" w:ascii="仿宋_GB2312" w:hAnsi="仿宋_GB2312" w:eastAsia="仿宋_GB2312" w:cs="仿宋_GB2312"/>
                <w:color w:val="424242"/>
              </w:rPr>
              <w:t>县</w:t>
            </w:r>
            <w:r>
              <w:rPr>
                <w:rFonts w:hint="eastAsia" w:ascii="仿宋_GB2312" w:hAnsi="仿宋_GB2312" w:eastAsia="仿宋_GB2312" w:cs="仿宋_GB2312"/>
                <w:color w:val="424242"/>
                <w:lang w:eastAsia="zh-CN"/>
              </w:rPr>
              <w:t>政府</w:t>
            </w:r>
            <w:r>
              <w:rPr>
                <w:rFonts w:hint="eastAsia" w:ascii="仿宋_GB2312" w:hAnsi="仿宋_GB2312" w:eastAsia="仿宋_GB2312" w:cs="仿宋_GB2312"/>
                <w:color w:val="424242"/>
                <w:lang w:val="en-US" w:eastAsia="zh-CN"/>
              </w:rPr>
              <w:t>各</w:t>
            </w:r>
            <w:r>
              <w:rPr>
                <w:rFonts w:hint="eastAsia" w:ascii="仿宋_GB2312" w:hAnsi="仿宋_GB2312" w:eastAsia="仿宋_GB2312" w:cs="仿宋_GB2312"/>
                <w:color w:val="424242"/>
                <w:lang w:eastAsia="zh-CN"/>
              </w:rPr>
              <w:t>部门，各镇人民政府（场）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vAlign w:val="center"/>
          </w:tcPr>
          <w:p>
            <w:pPr>
              <w:pStyle w:val="6"/>
              <w:keepNext w:val="0"/>
              <w:keepLines w:val="0"/>
              <w:widowControl/>
              <w:suppressLineNumbers w:val="0"/>
              <w:wordWrap w:val="0"/>
              <w:spacing w:before="0" w:beforeAutospacing="0" w:after="150" w:afterAutospacing="0" w:line="540" w:lineRule="atLeast"/>
              <w:ind w:right="0"/>
              <w:jc w:val="both"/>
              <w:rPr>
                <w:rFonts w:hint="eastAsia" w:ascii="仿宋_GB2312" w:hAnsi="仿宋_GB2312" w:eastAsia="仿宋_GB2312" w:cs="仿宋_GB2312"/>
                <w:i w:val="0"/>
                <w:caps w:val="0"/>
                <w:color w:val="424242"/>
                <w:spacing w:val="-6"/>
                <w:sz w:val="24"/>
                <w:szCs w:val="24"/>
                <w:shd w:val="clear" w:fill="FFFFFF"/>
                <w:vertAlign w:val="baseline"/>
              </w:rPr>
            </w:pPr>
          </w:p>
        </w:tc>
        <w:tc>
          <w:tcPr>
            <w:tcW w:w="1911" w:type="dxa"/>
            <w:vMerge w:val="continue"/>
            <w:vAlign w:val="center"/>
          </w:tcPr>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0" w:lineRule="atLeast"/>
              <w:ind w:right="0"/>
              <w:jc w:val="both"/>
              <w:textAlignment w:val="auto"/>
              <w:rPr>
                <w:rFonts w:hint="eastAsia" w:ascii="仿宋_GB2312" w:hAnsi="仿宋_GB2312" w:eastAsia="仿宋_GB2312" w:cs="仿宋_GB2312"/>
                <w:i w:val="0"/>
                <w:caps w:val="0"/>
                <w:color w:val="424242"/>
                <w:spacing w:val="-6"/>
                <w:sz w:val="24"/>
                <w:szCs w:val="24"/>
                <w:shd w:val="clear" w:fill="FFFFFF"/>
                <w:vertAlign w:val="baseline"/>
              </w:rPr>
            </w:pPr>
          </w:p>
        </w:tc>
        <w:tc>
          <w:tcPr>
            <w:tcW w:w="7188"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leftChars="0" w:right="0" w:rightChars="0"/>
              <w:jc w:val="left"/>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Fonts w:hint="eastAsia" w:ascii="仿宋_GB2312" w:hAnsi="仿宋_GB2312" w:eastAsia="仿宋_GB2312" w:cs="仿宋_GB2312"/>
                <w:color w:val="424242"/>
                <w:lang w:val="en-US" w:eastAsia="zh-CN"/>
              </w:rPr>
              <w:t>7</w:t>
            </w:r>
            <w:r>
              <w:rPr>
                <w:rFonts w:hint="eastAsia" w:ascii="仿宋_GB2312" w:hAnsi="仿宋_GB2312" w:eastAsia="仿宋_GB2312" w:cs="仿宋_GB2312"/>
                <w:color w:val="424242"/>
              </w:rPr>
              <w:t>. 县政府要优化公开方式，综合利用村（居）民微信群、益农信息社、村（社区）公开栏以及广播、电视、报纸等媒介，及时公开涉农补贴申报信息，同时汇总当年面向农村的各类惠民惠农财政补贴资金实际发放结果，年底前将发放结果以村为单位通过村务公开栏公开，公开期满相关材料留存村委会供村民查询。</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财政局要做好业务指导。</w:t>
            </w:r>
          </w:p>
        </w:tc>
        <w:tc>
          <w:tcPr>
            <w:tcW w:w="3946"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jc w:val="left"/>
              <w:textAlignment w:val="auto"/>
              <w:rPr>
                <w:rFonts w:hint="eastAsia" w:ascii="仿宋_GB2312" w:hAnsi="仿宋_GB2312" w:eastAsia="仿宋_GB2312" w:cs="仿宋_GB2312"/>
                <w:color w:val="424242"/>
              </w:rPr>
            </w:pPr>
            <w:r>
              <w:rPr>
                <w:rStyle w:val="10"/>
                <w:rFonts w:hint="eastAsia" w:ascii="仿宋_GB2312" w:hAnsi="仿宋_GB2312" w:eastAsia="仿宋_GB2312" w:cs="仿宋_GB2312"/>
                <w:color w:val="424242"/>
              </w:rPr>
              <w:t>指导单位：</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财政局、</w:t>
            </w:r>
            <w:r>
              <w:rPr>
                <w:rFonts w:hint="eastAsia" w:ascii="仿宋_GB2312" w:hAnsi="仿宋_GB2312" w:eastAsia="仿宋_GB2312" w:cs="仿宋_GB2312"/>
                <w:color w:val="424242"/>
                <w:lang w:val="en-US" w:eastAsia="zh-CN"/>
              </w:rPr>
              <w:t>县</w:t>
            </w:r>
            <w:r>
              <w:rPr>
                <w:rFonts w:hint="eastAsia" w:ascii="仿宋_GB2312" w:hAnsi="仿宋_GB2312" w:eastAsia="仿宋_GB2312" w:cs="仿宋_GB2312"/>
                <w:color w:val="424242"/>
              </w:rPr>
              <w:t>民政局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leftChars="0" w:right="0" w:rightChars="0"/>
              <w:jc w:val="left"/>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Style w:val="10"/>
                <w:rFonts w:hint="eastAsia" w:ascii="仿宋_GB2312" w:hAnsi="仿宋_GB2312" w:eastAsia="仿宋_GB2312" w:cs="仿宋_GB2312"/>
                <w:color w:val="424242"/>
              </w:rPr>
              <w:t>责任单位：</w:t>
            </w:r>
            <w:r>
              <w:rPr>
                <w:rFonts w:hint="eastAsia" w:ascii="仿宋_GB2312" w:hAnsi="仿宋_GB2312" w:eastAsia="仿宋_GB2312" w:cs="仿宋_GB2312"/>
                <w:color w:val="424242"/>
              </w:rPr>
              <w:t>各</w:t>
            </w:r>
            <w:r>
              <w:rPr>
                <w:rFonts w:hint="eastAsia" w:ascii="仿宋_GB2312" w:hAnsi="仿宋_GB2312" w:eastAsia="仿宋_GB2312" w:cs="仿宋_GB2312"/>
                <w:color w:val="424242"/>
                <w:lang w:eastAsia="zh-CN"/>
              </w:rPr>
              <w:t>镇人民政府（场）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vAlign w:val="center"/>
          </w:tcPr>
          <w:p>
            <w:pPr>
              <w:pStyle w:val="6"/>
              <w:keepNext w:val="0"/>
              <w:keepLines w:val="0"/>
              <w:widowControl/>
              <w:suppressLineNumbers w:val="0"/>
              <w:wordWrap w:val="0"/>
              <w:spacing w:before="0" w:beforeAutospacing="0" w:after="150" w:afterAutospacing="0" w:line="540" w:lineRule="atLeast"/>
              <w:ind w:right="0"/>
              <w:jc w:val="both"/>
              <w:rPr>
                <w:rFonts w:hint="eastAsia" w:ascii="仿宋_GB2312" w:hAnsi="仿宋_GB2312" w:eastAsia="仿宋_GB2312" w:cs="仿宋_GB2312"/>
                <w:i w:val="0"/>
                <w:caps w:val="0"/>
                <w:color w:val="424242"/>
                <w:spacing w:val="-6"/>
                <w:sz w:val="24"/>
                <w:szCs w:val="24"/>
                <w:shd w:val="clear" w:fill="FFFFFF"/>
                <w:vertAlign w:val="baseline"/>
              </w:rPr>
            </w:pPr>
          </w:p>
        </w:tc>
        <w:tc>
          <w:tcPr>
            <w:tcW w:w="1911" w:type="dxa"/>
            <w:vMerge w:val="restart"/>
            <w:vAlign w:val="center"/>
          </w:tcPr>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0" w:lineRule="atLeast"/>
              <w:ind w:right="0"/>
              <w:jc w:val="both"/>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color w:val="424242"/>
              </w:rPr>
              <w:t>（三）规范政府信息公开申请办理程序</w:t>
            </w:r>
          </w:p>
        </w:tc>
        <w:tc>
          <w:tcPr>
            <w:tcW w:w="7188"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leftChars="0" w:right="0" w:rightChars="0"/>
              <w:jc w:val="left"/>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Fonts w:hint="eastAsia" w:ascii="仿宋_GB2312" w:hAnsi="仿宋_GB2312" w:eastAsia="仿宋_GB2312" w:cs="仿宋_GB2312"/>
                <w:color w:val="424242"/>
                <w:lang w:val="en-US" w:eastAsia="zh-CN"/>
              </w:rPr>
              <w:t>8</w:t>
            </w:r>
            <w:r>
              <w:rPr>
                <w:rFonts w:hint="eastAsia" w:ascii="仿宋_GB2312" w:hAnsi="仿宋_GB2312" w:eastAsia="仿宋_GB2312" w:cs="仿宋_GB2312"/>
                <w:color w:val="424242"/>
              </w:rPr>
              <w:t>. 规范使用全省政府信息依申请公开系统，实现登记、审核、办理、答复、归档等全流程电子化管理，提升各单位依申请公开工作办理实效。</w:t>
            </w:r>
          </w:p>
        </w:tc>
        <w:tc>
          <w:tcPr>
            <w:tcW w:w="3946"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leftChars="0" w:right="0" w:rightChars="0"/>
              <w:jc w:val="left"/>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Style w:val="10"/>
                <w:rFonts w:hint="eastAsia" w:ascii="仿宋_GB2312" w:hAnsi="仿宋_GB2312" w:eastAsia="仿宋_GB2312" w:cs="仿宋_GB2312"/>
                <w:color w:val="424242"/>
              </w:rPr>
              <w:t>责任单位：</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政府各部门</w:t>
            </w:r>
            <w:r>
              <w:rPr>
                <w:rFonts w:hint="eastAsia" w:ascii="仿宋_GB2312" w:hAnsi="仿宋_GB2312" w:eastAsia="仿宋_GB2312" w:cs="仿宋_GB2312"/>
                <w:color w:val="424242"/>
                <w:lang w:eastAsia="zh-CN"/>
              </w:rPr>
              <w:t>，</w:t>
            </w:r>
            <w:r>
              <w:rPr>
                <w:rFonts w:hint="eastAsia" w:ascii="仿宋_GB2312" w:hAnsi="仿宋_GB2312" w:eastAsia="仿宋_GB2312" w:cs="仿宋_GB2312"/>
                <w:color w:val="424242"/>
              </w:rPr>
              <w:t>各</w:t>
            </w:r>
            <w:r>
              <w:rPr>
                <w:rFonts w:hint="eastAsia" w:ascii="仿宋_GB2312" w:hAnsi="仿宋_GB2312" w:eastAsia="仿宋_GB2312" w:cs="仿宋_GB2312"/>
                <w:color w:val="424242"/>
                <w:lang w:eastAsia="zh-CN"/>
              </w:rPr>
              <w:t>镇人民政府（场）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pPr>
              <w:pStyle w:val="6"/>
              <w:keepNext w:val="0"/>
              <w:keepLines w:val="0"/>
              <w:widowControl/>
              <w:suppressLineNumbers w:val="0"/>
              <w:wordWrap w:val="0"/>
              <w:spacing w:before="0" w:beforeAutospacing="0" w:after="150" w:afterAutospacing="0" w:line="540" w:lineRule="atLeast"/>
              <w:ind w:right="0"/>
              <w:jc w:val="both"/>
              <w:rPr>
                <w:rFonts w:hint="eastAsia" w:ascii="仿宋_GB2312" w:hAnsi="仿宋_GB2312" w:eastAsia="仿宋_GB2312" w:cs="仿宋_GB2312"/>
                <w:i w:val="0"/>
                <w:caps w:val="0"/>
                <w:color w:val="424242"/>
                <w:spacing w:val="-6"/>
                <w:sz w:val="24"/>
                <w:szCs w:val="24"/>
                <w:shd w:val="clear" w:fill="FFFFFF"/>
                <w:vertAlign w:val="baseline"/>
              </w:rPr>
            </w:pPr>
          </w:p>
        </w:tc>
        <w:tc>
          <w:tcPr>
            <w:tcW w:w="1911" w:type="dxa"/>
            <w:vMerge w:val="continue"/>
          </w:tcPr>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0" w:lineRule="atLeast"/>
              <w:ind w:right="0"/>
              <w:jc w:val="both"/>
              <w:textAlignment w:val="auto"/>
              <w:rPr>
                <w:rFonts w:hint="eastAsia" w:ascii="仿宋_GB2312" w:hAnsi="仿宋_GB2312" w:eastAsia="仿宋_GB2312" w:cs="仿宋_GB2312"/>
                <w:i w:val="0"/>
                <w:caps w:val="0"/>
                <w:color w:val="424242"/>
                <w:spacing w:val="-6"/>
                <w:sz w:val="24"/>
                <w:szCs w:val="24"/>
                <w:shd w:val="clear" w:fill="FFFFFF"/>
                <w:vertAlign w:val="baseline"/>
              </w:rPr>
            </w:pPr>
          </w:p>
        </w:tc>
        <w:tc>
          <w:tcPr>
            <w:tcW w:w="7188"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leftChars="0" w:right="0" w:rightChars="0"/>
              <w:jc w:val="left"/>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Fonts w:hint="eastAsia" w:ascii="仿宋_GB2312" w:hAnsi="仿宋_GB2312" w:eastAsia="仿宋_GB2312" w:cs="仿宋_GB2312"/>
                <w:color w:val="424242"/>
                <w:lang w:val="en-US" w:eastAsia="zh-CN"/>
              </w:rPr>
              <w:t>9</w:t>
            </w:r>
            <w:r>
              <w:rPr>
                <w:rFonts w:hint="eastAsia" w:ascii="仿宋_GB2312" w:hAnsi="仿宋_GB2312" w:eastAsia="仿宋_GB2312" w:cs="仿宋_GB2312"/>
                <w:color w:val="424242"/>
              </w:rPr>
              <w:t>. </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级政府信息公开工作主管部门要用好平台监督管理功能，督促本级和下级单位做好依申请公开工作，并主动发现工作中存在的共性问题、疑难问题，及时予以指导解决。注意收集在办理政府信息公开申请中发现的群众普遍关心的政府信息，以适当方式予以主动公开。</w:t>
            </w:r>
          </w:p>
        </w:tc>
        <w:tc>
          <w:tcPr>
            <w:tcW w:w="3946"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jc w:val="left"/>
              <w:textAlignment w:val="auto"/>
              <w:rPr>
                <w:rFonts w:hint="eastAsia" w:ascii="仿宋_GB2312" w:hAnsi="仿宋_GB2312" w:eastAsia="仿宋_GB2312" w:cs="仿宋_GB2312"/>
                <w:color w:val="424242"/>
              </w:rPr>
            </w:pPr>
            <w:r>
              <w:rPr>
                <w:rStyle w:val="10"/>
                <w:rFonts w:hint="eastAsia" w:ascii="仿宋_GB2312" w:hAnsi="仿宋_GB2312" w:eastAsia="仿宋_GB2312" w:cs="仿宋_GB2312"/>
                <w:color w:val="424242"/>
              </w:rPr>
              <w:t>牵头单位：</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政府办公室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leftChars="0" w:right="0" w:rightChars="0"/>
              <w:jc w:val="left"/>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Style w:val="10"/>
                <w:rFonts w:hint="eastAsia" w:ascii="仿宋_GB2312" w:hAnsi="仿宋_GB2312" w:eastAsia="仿宋_GB2312" w:cs="仿宋_GB2312"/>
                <w:color w:val="424242"/>
              </w:rPr>
              <w:t>责任单位：</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政府各部门</w:t>
            </w:r>
            <w:r>
              <w:rPr>
                <w:rFonts w:hint="eastAsia" w:ascii="仿宋_GB2312" w:hAnsi="仿宋_GB2312" w:eastAsia="仿宋_GB2312" w:cs="仿宋_GB2312"/>
                <w:color w:val="424242"/>
                <w:lang w:eastAsia="zh-CN"/>
              </w:rPr>
              <w:t>，</w:t>
            </w:r>
            <w:r>
              <w:rPr>
                <w:rFonts w:hint="eastAsia" w:ascii="仿宋_GB2312" w:hAnsi="仿宋_GB2312" w:eastAsia="仿宋_GB2312" w:cs="仿宋_GB2312"/>
                <w:color w:val="424242"/>
              </w:rPr>
              <w:t>各</w:t>
            </w:r>
            <w:r>
              <w:rPr>
                <w:rFonts w:hint="eastAsia" w:ascii="仿宋_GB2312" w:hAnsi="仿宋_GB2312" w:eastAsia="仿宋_GB2312" w:cs="仿宋_GB2312"/>
                <w:color w:val="424242"/>
                <w:lang w:eastAsia="zh-CN"/>
              </w:rPr>
              <w:t>镇人民政府（场）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pPr>
              <w:pStyle w:val="6"/>
              <w:keepNext w:val="0"/>
              <w:keepLines w:val="0"/>
              <w:widowControl/>
              <w:suppressLineNumbers w:val="0"/>
              <w:wordWrap w:val="0"/>
              <w:spacing w:before="0" w:beforeAutospacing="0" w:after="150" w:afterAutospacing="0" w:line="540" w:lineRule="atLeast"/>
              <w:ind w:right="0"/>
              <w:jc w:val="both"/>
              <w:rPr>
                <w:rFonts w:hint="eastAsia" w:ascii="仿宋_GB2312" w:hAnsi="仿宋_GB2312" w:eastAsia="仿宋_GB2312" w:cs="仿宋_GB2312"/>
                <w:i w:val="0"/>
                <w:caps w:val="0"/>
                <w:color w:val="424242"/>
                <w:spacing w:val="-6"/>
                <w:sz w:val="24"/>
                <w:szCs w:val="24"/>
                <w:shd w:val="clear" w:fill="FFFFFF"/>
                <w:vertAlign w:val="baseline"/>
              </w:rPr>
            </w:pPr>
          </w:p>
        </w:tc>
        <w:tc>
          <w:tcPr>
            <w:tcW w:w="1911" w:type="dxa"/>
            <w:vMerge w:val="continue"/>
          </w:tcPr>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0" w:lineRule="atLeast"/>
              <w:ind w:right="0"/>
              <w:jc w:val="both"/>
              <w:textAlignment w:val="auto"/>
              <w:rPr>
                <w:rFonts w:hint="eastAsia" w:ascii="仿宋_GB2312" w:hAnsi="仿宋_GB2312" w:eastAsia="仿宋_GB2312" w:cs="仿宋_GB2312"/>
                <w:i w:val="0"/>
                <w:caps w:val="0"/>
                <w:color w:val="424242"/>
                <w:spacing w:val="-6"/>
                <w:sz w:val="24"/>
                <w:szCs w:val="24"/>
                <w:shd w:val="clear" w:fill="FFFFFF"/>
                <w:vertAlign w:val="baseline"/>
              </w:rPr>
            </w:pPr>
          </w:p>
        </w:tc>
        <w:tc>
          <w:tcPr>
            <w:tcW w:w="7188"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leftChars="0" w:right="0" w:rightChars="0"/>
              <w:jc w:val="left"/>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Fonts w:hint="eastAsia" w:ascii="仿宋_GB2312" w:hAnsi="仿宋_GB2312" w:eastAsia="仿宋_GB2312" w:cs="仿宋_GB2312"/>
                <w:color w:val="424242"/>
              </w:rPr>
              <w:t>1</w:t>
            </w:r>
            <w:r>
              <w:rPr>
                <w:rFonts w:hint="eastAsia" w:ascii="仿宋_GB2312" w:hAnsi="仿宋_GB2312" w:eastAsia="仿宋_GB2312" w:cs="仿宋_GB2312"/>
                <w:color w:val="424242"/>
                <w:lang w:val="en-US" w:eastAsia="zh-CN"/>
              </w:rPr>
              <w:t>0</w:t>
            </w:r>
            <w:r>
              <w:rPr>
                <w:rFonts w:hint="eastAsia" w:ascii="仿宋_GB2312" w:hAnsi="仿宋_GB2312" w:eastAsia="仿宋_GB2312" w:cs="仿宋_GB2312"/>
                <w:color w:val="424242"/>
              </w:rPr>
              <w:t>. 认真贯彻落实司法部《关于审理政府信息公开行政复议案件若干问题的指导意见》，全面规范政府信息公开行政复议案件审理工作。</w:t>
            </w:r>
          </w:p>
        </w:tc>
        <w:tc>
          <w:tcPr>
            <w:tcW w:w="3946"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jc w:val="left"/>
              <w:textAlignment w:val="auto"/>
              <w:rPr>
                <w:rFonts w:hint="eastAsia" w:ascii="仿宋_GB2312" w:hAnsi="仿宋_GB2312" w:eastAsia="仿宋_GB2312" w:cs="仿宋_GB2312"/>
                <w:color w:val="424242"/>
              </w:rPr>
            </w:pPr>
            <w:r>
              <w:rPr>
                <w:rStyle w:val="10"/>
                <w:rFonts w:hint="eastAsia" w:ascii="仿宋_GB2312" w:hAnsi="仿宋_GB2312" w:eastAsia="仿宋_GB2312" w:cs="仿宋_GB2312"/>
                <w:color w:val="424242"/>
              </w:rPr>
              <w:t>牵头单位：</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司法局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leftChars="0" w:right="0" w:rightChars="0"/>
              <w:jc w:val="left"/>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Style w:val="10"/>
                <w:rFonts w:hint="eastAsia" w:ascii="仿宋_GB2312" w:hAnsi="仿宋_GB2312" w:eastAsia="仿宋_GB2312" w:cs="仿宋_GB2312"/>
                <w:color w:val="424242"/>
              </w:rPr>
              <w:t>责任单位</w:t>
            </w:r>
            <w:r>
              <w:rPr>
                <w:rStyle w:val="10"/>
                <w:rFonts w:hint="eastAsia" w:ascii="仿宋_GB2312" w:hAnsi="仿宋_GB2312" w:eastAsia="仿宋_GB2312" w:cs="仿宋_GB2312"/>
                <w:color w:val="424242"/>
                <w:lang w:eastAsia="zh-CN"/>
              </w:rPr>
              <w:t>：</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政府各部门</w:t>
            </w:r>
            <w:r>
              <w:rPr>
                <w:rFonts w:hint="eastAsia" w:ascii="仿宋_GB2312" w:hAnsi="仿宋_GB2312" w:eastAsia="仿宋_GB2312" w:cs="仿宋_GB2312"/>
                <w:color w:val="424242"/>
                <w:lang w:eastAsia="zh-CN"/>
              </w:rPr>
              <w:t>，</w:t>
            </w:r>
            <w:r>
              <w:rPr>
                <w:rFonts w:hint="eastAsia" w:ascii="仿宋_GB2312" w:hAnsi="仿宋_GB2312" w:eastAsia="仿宋_GB2312" w:cs="仿宋_GB2312"/>
                <w:color w:val="424242"/>
              </w:rPr>
              <w:t>各</w:t>
            </w:r>
            <w:r>
              <w:rPr>
                <w:rFonts w:hint="eastAsia" w:ascii="仿宋_GB2312" w:hAnsi="仿宋_GB2312" w:eastAsia="仿宋_GB2312" w:cs="仿宋_GB2312"/>
                <w:color w:val="424242"/>
                <w:lang w:eastAsia="zh-CN"/>
              </w:rPr>
              <w:t>镇人民政府（场）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pPr>
              <w:pStyle w:val="6"/>
              <w:keepNext w:val="0"/>
              <w:keepLines w:val="0"/>
              <w:widowControl/>
              <w:suppressLineNumbers w:val="0"/>
              <w:wordWrap w:val="0"/>
              <w:spacing w:before="0" w:beforeAutospacing="0" w:after="150" w:afterAutospacing="0" w:line="540" w:lineRule="atLeast"/>
              <w:ind w:right="0"/>
              <w:jc w:val="both"/>
              <w:rPr>
                <w:rFonts w:hint="eastAsia" w:ascii="仿宋_GB2312" w:hAnsi="仿宋_GB2312" w:eastAsia="仿宋_GB2312" w:cs="仿宋_GB2312"/>
                <w:i w:val="0"/>
                <w:caps w:val="0"/>
                <w:color w:val="424242"/>
                <w:spacing w:val="-6"/>
                <w:sz w:val="24"/>
                <w:szCs w:val="24"/>
                <w:shd w:val="clear" w:fill="FFFFFF"/>
                <w:vertAlign w:val="baseline"/>
              </w:rPr>
            </w:pPr>
          </w:p>
        </w:tc>
        <w:tc>
          <w:tcPr>
            <w:tcW w:w="1911" w:type="dxa"/>
          </w:tcPr>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0" w:lineRule="atLeast"/>
              <w:ind w:right="0"/>
              <w:jc w:val="both"/>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color w:val="424242"/>
              </w:rPr>
              <w:t>（四）规范发布政府信息公开工作年度报告</w:t>
            </w:r>
          </w:p>
        </w:tc>
        <w:tc>
          <w:tcPr>
            <w:tcW w:w="7188"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leftChars="0" w:right="0" w:rightChars="0"/>
              <w:jc w:val="left"/>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Fonts w:hint="eastAsia" w:ascii="仿宋_GB2312" w:hAnsi="仿宋_GB2312" w:eastAsia="仿宋_GB2312" w:cs="仿宋_GB2312"/>
                <w:color w:val="424242"/>
              </w:rPr>
              <w:t>1</w:t>
            </w:r>
            <w:r>
              <w:rPr>
                <w:rFonts w:hint="eastAsia" w:ascii="仿宋_GB2312" w:hAnsi="仿宋_GB2312" w:eastAsia="仿宋_GB2312" w:cs="仿宋_GB2312"/>
                <w:color w:val="424242"/>
                <w:lang w:val="en-US" w:eastAsia="zh-CN"/>
              </w:rPr>
              <w:t>1</w:t>
            </w:r>
            <w:r>
              <w:rPr>
                <w:rFonts w:hint="eastAsia" w:ascii="仿宋_GB2312" w:hAnsi="仿宋_GB2312" w:eastAsia="仿宋_GB2312" w:cs="仿宋_GB2312"/>
                <w:color w:val="424242"/>
              </w:rPr>
              <w:t>. </w:t>
            </w:r>
            <w:r>
              <w:rPr>
                <w:rFonts w:hint="eastAsia" w:ascii="仿宋_GB2312" w:hAnsi="仿宋_GB2312" w:eastAsia="仿宋_GB2312" w:cs="仿宋_GB2312"/>
                <w:color w:val="424242"/>
                <w:lang w:eastAsia="zh-CN"/>
              </w:rPr>
              <w:t>县政府各部门及</w:t>
            </w:r>
            <w:r>
              <w:rPr>
                <w:rFonts w:hint="eastAsia" w:ascii="仿宋_GB2312" w:hAnsi="仿宋_GB2312" w:eastAsia="仿宋_GB2312" w:cs="仿宋_GB2312"/>
                <w:color w:val="424242"/>
              </w:rPr>
              <w:t>各</w:t>
            </w:r>
            <w:r>
              <w:rPr>
                <w:rFonts w:hint="eastAsia" w:ascii="仿宋_GB2312" w:hAnsi="仿宋_GB2312" w:eastAsia="仿宋_GB2312" w:cs="仿宋_GB2312"/>
                <w:color w:val="424242"/>
                <w:lang w:eastAsia="zh-CN"/>
              </w:rPr>
              <w:t>镇（场）</w:t>
            </w:r>
            <w:r>
              <w:rPr>
                <w:rFonts w:hint="eastAsia" w:ascii="仿宋_GB2312" w:hAnsi="仿宋_GB2312" w:eastAsia="仿宋_GB2312" w:cs="仿宋_GB2312"/>
                <w:color w:val="424242"/>
              </w:rPr>
              <w:t>要提高认识，规范编制发布政府信息公开工作年度报告，切实提高年报内容质量和数据准确性。</w:t>
            </w:r>
          </w:p>
        </w:tc>
        <w:tc>
          <w:tcPr>
            <w:tcW w:w="3946"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leftChars="0" w:right="0" w:rightChars="0"/>
              <w:jc w:val="left"/>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Style w:val="10"/>
                <w:rFonts w:hint="eastAsia" w:ascii="仿宋_GB2312" w:hAnsi="仿宋_GB2312" w:eastAsia="仿宋_GB2312" w:cs="仿宋_GB2312"/>
                <w:color w:val="424242"/>
              </w:rPr>
              <w:t>责任单位：</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政府各部门</w:t>
            </w:r>
            <w:r>
              <w:rPr>
                <w:rFonts w:hint="eastAsia" w:ascii="仿宋_GB2312" w:hAnsi="仿宋_GB2312" w:eastAsia="仿宋_GB2312" w:cs="仿宋_GB2312"/>
                <w:color w:val="424242"/>
                <w:lang w:eastAsia="zh-CN"/>
              </w:rPr>
              <w:t>，</w:t>
            </w:r>
            <w:r>
              <w:rPr>
                <w:rFonts w:hint="eastAsia" w:ascii="仿宋_GB2312" w:hAnsi="仿宋_GB2312" w:eastAsia="仿宋_GB2312" w:cs="仿宋_GB2312"/>
                <w:color w:val="424242"/>
              </w:rPr>
              <w:t>各</w:t>
            </w:r>
            <w:r>
              <w:rPr>
                <w:rFonts w:hint="eastAsia" w:ascii="仿宋_GB2312" w:hAnsi="仿宋_GB2312" w:eastAsia="仿宋_GB2312" w:cs="仿宋_GB2312"/>
                <w:color w:val="424242"/>
                <w:lang w:eastAsia="zh-CN"/>
              </w:rPr>
              <w:t>镇人民政府（场）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trPr>
        <w:tc>
          <w:tcPr>
            <w:tcW w:w="1348" w:type="dxa"/>
            <w:vAlign w:val="center"/>
          </w:tcPr>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0" w:lineRule="atLeast"/>
              <w:ind w:right="0"/>
              <w:jc w:val="both"/>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color w:val="424242"/>
              </w:rPr>
              <w:t>一、夯实政务公开工作基础</w:t>
            </w:r>
          </w:p>
        </w:tc>
        <w:tc>
          <w:tcPr>
            <w:tcW w:w="1911" w:type="dxa"/>
            <w:vAlign w:val="center"/>
          </w:tcPr>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0" w:lineRule="atLeast"/>
              <w:ind w:right="0"/>
              <w:jc w:val="both"/>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color w:val="424242"/>
              </w:rPr>
              <w:t>（四）规范发布政府信息公开工作年度报告</w:t>
            </w:r>
          </w:p>
        </w:tc>
        <w:tc>
          <w:tcPr>
            <w:tcW w:w="7188" w:type="dxa"/>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rPr>
                <w:rFonts w:hint="eastAsia" w:ascii="仿宋_GB2312" w:hAnsi="仿宋_GB2312" w:eastAsia="仿宋_GB2312" w:cs="仿宋_GB2312"/>
                <w:i w:val="0"/>
                <w:caps w:val="0"/>
                <w:color w:val="424242"/>
                <w:spacing w:val="-6"/>
                <w:sz w:val="24"/>
                <w:szCs w:val="24"/>
                <w:shd w:val="clear" w:fill="FFFFFF"/>
                <w:vertAlign w:val="baseline"/>
              </w:rPr>
            </w:pPr>
            <w:r>
              <w:rPr>
                <w:rFonts w:hint="eastAsia" w:ascii="仿宋_GB2312" w:hAnsi="仿宋_GB2312" w:eastAsia="仿宋_GB2312" w:cs="仿宋_GB2312"/>
                <w:color w:val="424242"/>
              </w:rPr>
              <w:t>1</w:t>
            </w:r>
            <w:r>
              <w:rPr>
                <w:rFonts w:hint="eastAsia" w:ascii="仿宋_GB2312" w:hAnsi="仿宋_GB2312" w:eastAsia="仿宋_GB2312" w:cs="仿宋_GB2312"/>
                <w:color w:val="424242"/>
                <w:lang w:val="en-US" w:eastAsia="zh-CN"/>
              </w:rPr>
              <w:t>2</w:t>
            </w:r>
            <w:r>
              <w:rPr>
                <w:rFonts w:hint="eastAsia" w:ascii="仿宋_GB2312" w:hAnsi="仿宋_GB2312" w:eastAsia="仿宋_GB2312" w:cs="仿宋_GB2312"/>
                <w:color w:val="424242"/>
              </w:rPr>
              <w:t>. </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政府信息公开工作主管部门要切实加强本地区年报编制发布工作的日常监督指导，切实掌握所辖区域行政机关年报编制发布情况。对基层单位年报编制和数据统计要提前介入指导，确保整体内容和数据准确性。对不按时发布、发布内容不准确不全面或发布内容雷同、敷衍塞责并造成不良影响的，严肃追究相关责任。</w:t>
            </w:r>
          </w:p>
        </w:tc>
        <w:tc>
          <w:tcPr>
            <w:tcW w:w="3946" w:type="dxa"/>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rPr>
            </w:pPr>
            <w:r>
              <w:rPr>
                <w:rStyle w:val="10"/>
                <w:rFonts w:hint="eastAsia" w:ascii="仿宋_GB2312" w:hAnsi="仿宋_GB2312" w:eastAsia="仿宋_GB2312" w:cs="仿宋_GB2312"/>
                <w:color w:val="424242"/>
              </w:rPr>
              <w:t>牵头单位：</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政府办公室</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rPr>
                <w:rFonts w:hint="eastAsia" w:ascii="仿宋_GB2312" w:hAnsi="仿宋_GB2312" w:eastAsia="仿宋_GB2312" w:cs="仿宋_GB2312"/>
                <w:i w:val="0"/>
                <w:caps w:val="0"/>
                <w:color w:val="424242"/>
                <w:spacing w:val="-6"/>
                <w:sz w:val="24"/>
                <w:szCs w:val="24"/>
                <w:shd w:val="clear" w:fill="FFFFFF"/>
                <w:vertAlign w:val="baseline"/>
              </w:rPr>
            </w:pPr>
            <w:r>
              <w:rPr>
                <w:rStyle w:val="10"/>
                <w:rFonts w:hint="eastAsia" w:ascii="仿宋_GB2312" w:hAnsi="仿宋_GB2312" w:eastAsia="仿宋_GB2312" w:cs="仿宋_GB2312"/>
                <w:color w:val="424242"/>
              </w:rPr>
              <w:t>责任单位：</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政府各部门</w:t>
            </w:r>
            <w:r>
              <w:rPr>
                <w:rFonts w:hint="eastAsia" w:ascii="仿宋_GB2312" w:hAnsi="仿宋_GB2312" w:eastAsia="仿宋_GB2312" w:cs="仿宋_GB2312"/>
                <w:color w:val="424242"/>
                <w:lang w:eastAsia="zh-CN"/>
              </w:rPr>
              <w:t>，</w:t>
            </w:r>
            <w:r>
              <w:rPr>
                <w:rFonts w:hint="eastAsia" w:ascii="仿宋_GB2312" w:hAnsi="仿宋_GB2312" w:eastAsia="仿宋_GB2312" w:cs="仿宋_GB2312"/>
                <w:color w:val="424242"/>
              </w:rPr>
              <w:t>各</w:t>
            </w:r>
            <w:r>
              <w:rPr>
                <w:rFonts w:hint="eastAsia" w:ascii="仿宋_GB2312" w:hAnsi="仿宋_GB2312" w:eastAsia="仿宋_GB2312" w:cs="仿宋_GB2312"/>
                <w:color w:val="424242"/>
                <w:lang w:eastAsia="zh-CN"/>
              </w:rPr>
              <w:t>镇人民政府（场）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1348" w:type="dxa"/>
            <w:vMerge w:val="restart"/>
            <w:vAlign w:val="center"/>
          </w:tcPr>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0" w:lineRule="atLeast"/>
              <w:ind w:right="0"/>
              <w:jc w:val="both"/>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Fonts w:hint="eastAsia" w:ascii="仿宋_GB2312" w:hAnsi="仿宋_GB2312" w:eastAsia="仿宋_GB2312" w:cs="仿宋_GB2312"/>
                <w:color w:val="424242"/>
              </w:rPr>
              <w:t>二、围绕服务中心工作、助力经济社会平稳健康发展，深化重点领域信息公开</w:t>
            </w:r>
          </w:p>
        </w:tc>
        <w:tc>
          <w:tcPr>
            <w:tcW w:w="1911" w:type="dxa"/>
            <w:vMerge w:val="restart"/>
            <w:vAlign w:val="center"/>
          </w:tcPr>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0" w:lineRule="atLeast"/>
              <w:ind w:right="0"/>
              <w:jc w:val="both"/>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Fonts w:hint="eastAsia" w:ascii="仿宋_GB2312" w:hAnsi="仿宋_GB2312" w:eastAsia="仿宋_GB2312" w:cs="仿宋_GB2312"/>
                <w:color w:val="424242"/>
              </w:rPr>
              <w:t>（一）持续做好疫情防控信息公开</w:t>
            </w:r>
          </w:p>
        </w:tc>
        <w:tc>
          <w:tcPr>
            <w:tcW w:w="7188" w:type="dxa"/>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leftChars="0" w:right="0" w:rightChars="0"/>
              <w:jc w:val="left"/>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Fonts w:hint="eastAsia" w:ascii="仿宋_GB2312" w:hAnsi="仿宋_GB2312" w:eastAsia="仿宋_GB2312" w:cs="仿宋_GB2312"/>
                <w:color w:val="424242"/>
                <w:sz w:val="24"/>
                <w:szCs w:val="24"/>
              </w:rPr>
              <w:t>1</w:t>
            </w:r>
            <w:r>
              <w:rPr>
                <w:rFonts w:hint="eastAsia" w:ascii="仿宋_GB2312" w:hAnsi="仿宋_GB2312" w:eastAsia="仿宋_GB2312" w:cs="仿宋_GB2312"/>
                <w:color w:val="424242"/>
                <w:sz w:val="24"/>
                <w:szCs w:val="24"/>
                <w:lang w:val="en-US" w:eastAsia="zh-CN"/>
              </w:rPr>
              <w:t>3</w:t>
            </w:r>
            <w:r>
              <w:rPr>
                <w:rFonts w:hint="eastAsia" w:ascii="仿宋_GB2312" w:hAnsi="仿宋_GB2312" w:eastAsia="仿宋_GB2312" w:cs="仿宋_GB2312"/>
                <w:color w:val="424242"/>
                <w:sz w:val="24"/>
                <w:szCs w:val="24"/>
              </w:rPr>
              <w:t>. 严格执行疫情防控信息发布各项制度，统筹用好新闻发布会、政府网站疫情防控专栏、微信公众号等各类信息发布平台，持续发布疫情防控进展情况和核酸检测、疫苗接种等相关信息，及时充分回应社会关切，防止引发疑虑和不实炒作。</w:t>
            </w:r>
          </w:p>
        </w:tc>
        <w:tc>
          <w:tcPr>
            <w:tcW w:w="3946" w:type="dxa"/>
            <w:vMerge w:val="restar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tLeast"/>
              <w:ind w:left="0" w:right="0"/>
              <w:jc w:val="left"/>
              <w:textAlignment w:val="auto"/>
              <w:rPr>
                <w:color w:val="424242"/>
              </w:rPr>
            </w:pPr>
            <w:r>
              <w:rPr>
                <w:rStyle w:val="10"/>
                <w:color w:val="424242"/>
              </w:rPr>
              <w:t>牵头单位：</w:t>
            </w:r>
            <w:r>
              <w:rPr>
                <w:rFonts w:hint="eastAsia"/>
                <w:color w:val="424242"/>
                <w:lang w:eastAsia="zh-CN"/>
              </w:rPr>
              <w:t>县</w:t>
            </w:r>
            <w:r>
              <w:rPr>
                <w:color w:val="424242"/>
              </w:rPr>
              <w:t>卫生健康局、</w:t>
            </w:r>
            <w:r>
              <w:rPr>
                <w:rFonts w:hint="eastAsia"/>
                <w:color w:val="424242"/>
                <w:lang w:val="en-US" w:eastAsia="zh-CN"/>
              </w:rPr>
              <w:t>县</w:t>
            </w:r>
            <w:r>
              <w:rPr>
                <w:color w:val="424242"/>
              </w:rPr>
              <w:t>政务服务数据管理局</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right="0"/>
              <w:jc w:val="both"/>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Style w:val="10"/>
                <w:color w:val="424242"/>
              </w:rPr>
              <w:t>责任单位：</w:t>
            </w:r>
            <w:r>
              <w:rPr>
                <w:rFonts w:hint="eastAsia"/>
                <w:color w:val="424242"/>
                <w:lang w:eastAsia="zh-CN"/>
              </w:rPr>
              <w:t>县</w:t>
            </w:r>
            <w:r>
              <w:rPr>
                <w:color w:val="424242"/>
              </w:rPr>
              <w:t>政府各部门</w:t>
            </w:r>
            <w:r>
              <w:rPr>
                <w:rFonts w:hint="eastAsia"/>
                <w:color w:val="424242"/>
                <w:lang w:eastAsia="zh-CN"/>
              </w:rPr>
              <w:t>，</w:t>
            </w:r>
            <w:r>
              <w:rPr>
                <w:color w:val="424242"/>
              </w:rPr>
              <w:t>各</w:t>
            </w:r>
            <w:r>
              <w:rPr>
                <w:rFonts w:hint="eastAsia"/>
                <w:color w:val="424242"/>
                <w:lang w:eastAsia="zh-CN"/>
              </w:rPr>
              <w:t>镇人民政府（场）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348" w:type="dxa"/>
            <w:vMerge w:val="continue"/>
            <w:vAlign w:val="center"/>
          </w:tcPr>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0" w:lineRule="atLeast"/>
              <w:ind w:right="0"/>
              <w:jc w:val="both"/>
              <w:textAlignment w:val="auto"/>
              <w:rPr>
                <w:rFonts w:hint="eastAsia" w:ascii="仿宋_GB2312" w:hAnsi="仿宋_GB2312" w:eastAsia="仿宋_GB2312" w:cs="仿宋_GB2312"/>
                <w:i w:val="0"/>
                <w:caps w:val="0"/>
                <w:color w:val="424242"/>
                <w:spacing w:val="-6"/>
                <w:sz w:val="24"/>
                <w:szCs w:val="24"/>
                <w:shd w:val="clear" w:fill="FFFFFF"/>
                <w:vertAlign w:val="baseline"/>
              </w:rPr>
            </w:pPr>
          </w:p>
        </w:tc>
        <w:tc>
          <w:tcPr>
            <w:tcW w:w="1911" w:type="dxa"/>
            <w:vMerge w:val="continue"/>
            <w:vAlign w:val="center"/>
          </w:tcPr>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0" w:lineRule="atLeast"/>
              <w:ind w:right="0"/>
              <w:jc w:val="both"/>
              <w:textAlignment w:val="auto"/>
              <w:rPr>
                <w:rFonts w:hint="eastAsia" w:ascii="仿宋_GB2312" w:hAnsi="仿宋_GB2312" w:eastAsia="仿宋_GB2312" w:cs="仿宋_GB2312"/>
                <w:i w:val="0"/>
                <w:caps w:val="0"/>
                <w:color w:val="424242"/>
                <w:spacing w:val="-6"/>
                <w:sz w:val="24"/>
                <w:szCs w:val="24"/>
                <w:shd w:val="clear" w:fill="FFFFFF"/>
                <w:vertAlign w:val="baseline"/>
              </w:rPr>
            </w:pPr>
          </w:p>
        </w:tc>
        <w:tc>
          <w:tcPr>
            <w:tcW w:w="7188" w:type="dxa"/>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leftChars="0" w:right="0" w:rightChars="0"/>
              <w:jc w:val="left"/>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Fonts w:hint="eastAsia" w:ascii="仿宋_GB2312" w:hAnsi="仿宋_GB2312" w:eastAsia="仿宋_GB2312" w:cs="仿宋_GB2312"/>
                <w:color w:val="424242"/>
                <w:sz w:val="24"/>
                <w:szCs w:val="24"/>
              </w:rPr>
              <w:t>1</w:t>
            </w:r>
            <w:r>
              <w:rPr>
                <w:rFonts w:hint="eastAsia" w:ascii="仿宋_GB2312" w:hAnsi="仿宋_GB2312" w:eastAsia="仿宋_GB2312" w:cs="仿宋_GB2312"/>
                <w:color w:val="424242"/>
                <w:sz w:val="24"/>
                <w:szCs w:val="24"/>
                <w:lang w:val="en-US" w:eastAsia="zh-CN"/>
              </w:rPr>
              <w:t>4</w:t>
            </w:r>
            <w:r>
              <w:rPr>
                <w:rFonts w:hint="eastAsia" w:ascii="仿宋_GB2312" w:hAnsi="仿宋_GB2312" w:eastAsia="仿宋_GB2312" w:cs="仿宋_GB2312"/>
                <w:color w:val="424242"/>
                <w:sz w:val="24"/>
                <w:szCs w:val="24"/>
              </w:rPr>
              <w:t>. 积极发挥广东数字政府“粤系列”平台优势，提供防疫大数据支撑。</w:t>
            </w:r>
          </w:p>
        </w:tc>
        <w:tc>
          <w:tcPr>
            <w:tcW w:w="3946" w:type="dxa"/>
            <w:vMerge w:val="continue"/>
          </w:tcPr>
          <w:p>
            <w:pPr>
              <w:pStyle w:val="6"/>
              <w:keepNext w:val="0"/>
              <w:keepLines w:val="0"/>
              <w:widowControl/>
              <w:suppressLineNumbers w:val="0"/>
              <w:wordWrap w:val="0"/>
              <w:spacing w:before="0" w:beforeAutospacing="0" w:after="150" w:afterAutospacing="0" w:line="540" w:lineRule="atLeast"/>
              <w:ind w:right="0"/>
              <w:jc w:val="both"/>
              <w:rPr>
                <w:rFonts w:hint="eastAsia" w:ascii="仿宋_GB2312" w:hAnsi="仿宋_GB2312" w:eastAsia="仿宋_GB2312" w:cs="仿宋_GB2312"/>
                <w:i w:val="0"/>
                <w:caps w:val="0"/>
                <w:color w:val="424242"/>
                <w:spacing w:val="-6"/>
                <w:sz w:val="24"/>
                <w:szCs w:val="24"/>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1348" w:type="dxa"/>
            <w:vMerge w:val="continue"/>
            <w:vAlign w:val="center"/>
          </w:tcPr>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0" w:lineRule="atLeast"/>
              <w:ind w:right="0"/>
              <w:jc w:val="both"/>
              <w:textAlignment w:val="auto"/>
              <w:rPr>
                <w:rFonts w:hint="eastAsia" w:ascii="仿宋_GB2312" w:hAnsi="仿宋_GB2312" w:eastAsia="仿宋_GB2312" w:cs="仿宋_GB2312"/>
                <w:i w:val="0"/>
                <w:caps w:val="0"/>
                <w:color w:val="424242"/>
                <w:spacing w:val="-6"/>
                <w:sz w:val="24"/>
                <w:szCs w:val="24"/>
                <w:shd w:val="clear" w:fill="FFFFFF"/>
                <w:vertAlign w:val="baseline"/>
              </w:rPr>
            </w:pPr>
          </w:p>
        </w:tc>
        <w:tc>
          <w:tcPr>
            <w:tcW w:w="1911" w:type="dxa"/>
            <w:vMerge w:val="continue"/>
            <w:vAlign w:val="center"/>
          </w:tcPr>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0" w:lineRule="atLeast"/>
              <w:ind w:right="0"/>
              <w:jc w:val="both"/>
              <w:textAlignment w:val="auto"/>
              <w:rPr>
                <w:rFonts w:hint="eastAsia" w:ascii="仿宋_GB2312" w:hAnsi="仿宋_GB2312" w:eastAsia="仿宋_GB2312" w:cs="仿宋_GB2312"/>
                <w:i w:val="0"/>
                <w:caps w:val="0"/>
                <w:color w:val="424242"/>
                <w:spacing w:val="-6"/>
                <w:sz w:val="24"/>
                <w:szCs w:val="24"/>
                <w:shd w:val="clear" w:fill="FFFFFF"/>
                <w:vertAlign w:val="baseline"/>
              </w:rPr>
            </w:pPr>
          </w:p>
        </w:tc>
        <w:tc>
          <w:tcPr>
            <w:tcW w:w="7188" w:type="dxa"/>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leftChars="0" w:right="0" w:rightChars="0"/>
              <w:jc w:val="left"/>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Fonts w:hint="eastAsia" w:ascii="仿宋_GB2312" w:hAnsi="仿宋_GB2312" w:eastAsia="仿宋_GB2312" w:cs="仿宋_GB2312"/>
                <w:color w:val="424242"/>
                <w:sz w:val="24"/>
                <w:szCs w:val="24"/>
              </w:rPr>
              <w:t>1</w:t>
            </w:r>
            <w:r>
              <w:rPr>
                <w:rFonts w:hint="eastAsia" w:ascii="仿宋_GB2312" w:hAnsi="仿宋_GB2312" w:eastAsia="仿宋_GB2312" w:cs="仿宋_GB2312"/>
                <w:color w:val="424242"/>
                <w:sz w:val="24"/>
                <w:szCs w:val="24"/>
                <w:lang w:val="en-US" w:eastAsia="zh-CN"/>
              </w:rPr>
              <w:t>5</w:t>
            </w:r>
            <w:r>
              <w:rPr>
                <w:rFonts w:hint="eastAsia" w:ascii="仿宋_GB2312" w:hAnsi="仿宋_GB2312" w:eastAsia="仿宋_GB2312" w:cs="仿宋_GB2312"/>
                <w:color w:val="424242"/>
                <w:sz w:val="24"/>
                <w:szCs w:val="24"/>
              </w:rPr>
              <w:t>. 加强疫情防控信息发布工作协调，强化政府系统内部信息整合，形成多方协同的工作合力，统一步调对外发声。行政机关向社会公开发布的信息，要与上级单位对下级单位下达的工作指令保持一致。</w:t>
            </w:r>
          </w:p>
        </w:tc>
        <w:tc>
          <w:tcPr>
            <w:tcW w:w="3946" w:type="dxa"/>
            <w:vMerge w:val="continue"/>
          </w:tcPr>
          <w:p>
            <w:pPr>
              <w:pStyle w:val="6"/>
              <w:keepNext w:val="0"/>
              <w:keepLines w:val="0"/>
              <w:widowControl/>
              <w:suppressLineNumbers w:val="0"/>
              <w:wordWrap w:val="0"/>
              <w:spacing w:before="0" w:beforeAutospacing="0" w:after="150" w:afterAutospacing="0" w:line="540" w:lineRule="atLeast"/>
              <w:ind w:right="0"/>
              <w:jc w:val="both"/>
              <w:rPr>
                <w:rFonts w:hint="eastAsia" w:ascii="仿宋_GB2312" w:hAnsi="仿宋_GB2312" w:eastAsia="仿宋_GB2312" w:cs="仿宋_GB2312"/>
                <w:i w:val="0"/>
                <w:caps w:val="0"/>
                <w:color w:val="424242"/>
                <w:spacing w:val="-6"/>
                <w:sz w:val="24"/>
                <w:szCs w:val="24"/>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348" w:type="dxa"/>
            <w:vMerge w:val="continue"/>
            <w:vAlign w:val="center"/>
          </w:tcPr>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0" w:lineRule="atLeast"/>
              <w:ind w:right="0"/>
              <w:jc w:val="both"/>
              <w:textAlignment w:val="auto"/>
              <w:rPr>
                <w:rFonts w:hint="eastAsia" w:ascii="仿宋_GB2312" w:hAnsi="仿宋_GB2312" w:eastAsia="仿宋_GB2312" w:cs="仿宋_GB2312"/>
                <w:i w:val="0"/>
                <w:caps w:val="0"/>
                <w:color w:val="424242"/>
                <w:spacing w:val="-6"/>
                <w:sz w:val="24"/>
                <w:szCs w:val="24"/>
                <w:shd w:val="clear" w:fill="FFFFFF"/>
                <w:vertAlign w:val="baseline"/>
              </w:rPr>
            </w:pPr>
          </w:p>
        </w:tc>
        <w:tc>
          <w:tcPr>
            <w:tcW w:w="1911" w:type="dxa"/>
            <w:vMerge w:val="continue"/>
            <w:vAlign w:val="center"/>
          </w:tcPr>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0" w:lineRule="atLeast"/>
              <w:ind w:right="0"/>
              <w:jc w:val="both"/>
              <w:textAlignment w:val="auto"/>
              <w:rPr>
                <w:rFonts w:hint="eastAsia" w:ascii="仿宋_GB2312" w:hAnsi="仿宋_GB2312" w:eastAsia="仿宋_GB2312" w:cs="仿宋_GB2312"/>
                <w:i w:val="0"/>
                <w:caps w:val="0"/>
                <w:color w:val="424242"/>
                <w:spacing w:val="-6"/>
                <w:sz w:val="24"/>
                <w:szCs w:val="24"/>
                <w:shd w:val="clear" w:fill="FFFFFF"/>
                <w:vertAlign w:val="baseline"/>
              </w:rPr>
            </w:pPr>
          </w:p>
        </w:tc>
        <w:tc>
          <w:tcPr>
            <w:tcW w:w="7188" w:type="dxa"/>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0" w:lineRule="atLeast"/>
              <w:ind w:right="0"/>
              <w:jc w:val="both"/>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Fonts w:hint="eastAsia" w:ascii="仿宋_GB2312" w:hAnsi="仿宋_GB2312" w:eastAsia="仿宋_GB2312" w:cs="仿宋_GB2312"/>
                <w:color w:val="424242"/>
                <w:sz w:val="24"/>
                <w:szCs w:val="24"/>
              </w:rPr>
              <w:t>1</w:t>
            </w:r>
            <w:r>
              <w:rPr>
                <w:rFonts w:hint="eastAsia" w:ascii="仿宋_GB2312" w:hAnsi="仿宋_GB2312" w:eastAsia="仿宋_GB2312" w:cs="仿宋_GB2312"/>
                <w:color w:val="424242"/>
                <w:sz w:val="24"/>
                <w:szCs w:val="24"/>
                <w:lang w:val="en-US" w:eastAsia="zh-CN"/>
              </w:rPr>
              <w:t>6</w:t>
            </w:r>
            <w:r>
              <w:rPr>
                <w:rFonts w:hint="eastAsia" w:ascii="仿宋_GB2312" w:hAnsi="仿宋_GB2312" w:eastAsia="仿宋_GB2312" w:cs="仿宋_GB2312"/>
                <w:color w:val="424242"/>
                <w:sz w:val="24"/>
                <w:szCs w:val="24"/>
              </w:rPr>
              <w:t>. 进一步规范流调信息发布和管理，保护个人隐私，避免对当事人正常生活产生不当影响。</w:t>
            </w:r>
          </w:p>
        </w:tc>
        <w:tc>
          <w:tcPr>
            <w:tcW w:w="3946" w:type="dxa"/>
            <w:vMerge w:val="continue"/>
          </w:tcPr>
          <w:p>
            <w:pPr>
              <w:pStyle w:val="6"/>
              <w:keepNext w:val="0"/>
              <w:keepLines w:val="0"/>
              <w:widowControl/>
              <w:suppressLineNumbers w:val="0"/>
              <w:wordWrap w:val="0"/>
              <w:spacing w:before="0" w:beforeAutospacing="0" w:after="150" w:afterAutospacing="0" w:line="540" w:lineRule="atLeast"/>
              <w:ind w:right="0"/>
              <w:jc w:val="both"/>
              <w:rPr>
                <w:rFonts w:hint="eastAsia" w:ascii="仿宋_GB2312" w:hAnsi="仿宋_GB2312" w:eastAsia="仿宋_GB2312" w:cs="仿宋_GB2312"/>
                <w:i w:val="0"/>
                <w:caps w:val="0"/>
                <w:color w:val="424242"/>
                <w:spacing w:val="-6"/>
                <w:sz w:val="24"/>
                <w:szCs w:val="24"/>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1348" w:type="dxa"/>
            <w:vMerge w:val="continue"/>
            <w:vAlign w:val="center"/>
          </w:tcPr>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0" w:lineRule="atLeast"/>
              <w:ind w:right="0"/>
              <w:jc w:val="both"/>
              <w:textAlignment w:val="auto"/>
              <w:rPr>
                <w:rFonts w:hint="eastAsia" w:ascii="仿宋_GB2312" w:hAnsi="仿宋_GB2312" w:eastAsia="仿宋_GB2312" w:cs="仿宋_GB2312"/>
                <w:i w:val="0"/>
                <w:caps w:val="0"/>
                <w:color w:val="424242"/>
                <w:spacing w:val="-6"/>
                <w:sz w:val="24"/>
                <w:szCs w:val="24"/>
                <w:shd w:val="clear" w:fill="FFFFFF"/>
                <w:vertAlign w:val="baseline"/>
              </w:rPr>
            </w:pPr>
          </w:p>
        </w:tc>
        <w:tc>
          <w:tcPr>
            <w:tcW w:w="1911" w:type="dxa"/>
            <w:vMerge w:val="restart"/>
            <w:vAlign w:val="center"/>
          </w:tcPr>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0" w:lineRule="atLeast"/>
              <w:ind w:right="0"/>
              <w:jc w:val="both"/>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Fonts w:hint="eastAsia" w:ascii="仿宋_GB2312" w:hAnsi="仿宋_GB2312" w:eastAsia="仿宋_GB2312" w:cs="仿宋_GB2312"/>
                <w:color w:val="424242"/>
              </w:rPr>
              <w:t>（二）加强优化营商环境信息公开</w:t>
            </w:r>
          </w:p>
        </w:tc>
        <w:tc>
          <w:tcPr>
            <w:tcW w:w="7188"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leftChars="0" w:right="0" w:rightChars="0"/>
              <w:jc w:val="left"/>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Fonts w:hint="eastAsia" w:ascii="仿宋_GB2312" w:hAnsi="仿宋_GB2312" w:eastAsia="仿宋_GB2312" w:cs="仿宋_GB2312"/>
                <w:color w:val="424242"/>
              </w:rPr>
              <w:t>1</w:t>
            </w:r>
            <w:r>
              <w:rPr>
                <w:rFonts w:hint="eastAsia" w:ascii="仿宋_GB2312" w:hAnsi="仿宋_GB2312" w:eastAsia="仿宋_GB2312" w:cs="仿宋_GB2312"/>
                <w:color w:val="424242"/>
                <w:lang w:val="en-US" w:eastAsia="zh-CN"/>
              </w:rPr>
              <w:t>7</w:t>
            </w:r>
            <w:r>
              <w:rPr>
                <w:rFonts w:hint="eastAsia" w:ascii="仿宋_GB2312" w:hAnsi="仿宋_GB2312" w:eastAsia="仿宋_GB2312" w:cs="仿宋_GB2312"/>
                <w:color w:val="424242"/>
              </w:rPr>
              <w:t>. 加强各级政府网站优化营商环境政策集成内容保障，充分发挥“粤企政策通”“粤商通”等政策服务平台作用，加大涉企政策的分类公开和精准推送力度。</w:t>
            </w:r>
          </w:p>
        </w:tc>
        <w:tc>
          <w:tcPr>
            <w:tcW w:w="3946"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jc w:val="left"/>
              <w:textAlignment w:val="auto"/>
              <w:rPr>
                <w:rFonts w:hint="eastAsia" w:ascii="仿宋_GB2312" w:hAnsi="仿宋_GB2312" w:eastAsia="仿宋_GB2312" w:cs="仿宋_GB2312"/>
                <w:color w:val="424242"/>
              </w:rPr>
            </w:pPr>
            <w:r>
              <w:rPr>
                <w:rStyle w:val="10"/>
                <w:rFonts w:hint="eastAsia" w:ascii="仿宋_GB2312" w:hAnsi="仿宋_GB2312" w:eastAsia="仿宋_GB2312" w:cs="仿宋_GB2312"/>
                <w:color w:val="424242"/>
              </w:rPr>
              <w:t>牵头单位：</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政务服务数据管理局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leftChars="0" w:right="0" w:rightChars="0"/>
              <w:jc w:val="left"/>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Style w:val="10"/>
                <w:rFonts w:hint="eastAsia" w:ascii="仿宋_GB2312" w:hAnsi="仿宋_GB2312" w:eastAsia="仿宋_GB2312" w:cs="仿宋_GB2312"/>
                <w:color w:val="424242"/>
              </w:rPr>
              <w:t>责任单位：</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政府各部门</w:t>
            </w:r>
            <w:r>
              <w:rPr>
                <w:rFonts w:hint="eastAsia" w:ascii="仿宋_GB2312" w:hAnsi="仿宋_GB2312" w:eastAsia="仿宋_GB2312" w:cs="仿宋_GB2312"/>
                <w:color w:val="424242"/>
                <w:lang w:eastAsia="zh-CN"/>
              </w:rPr>
              <w:t>，</w:t>
            </w:r>
            <w:r>
              <w:rPr>
                <w:rFonts w:hint="eastAsia" w:ascii="仿宋_GB2312" w:hAnsi="仿宋_GB2312" w:eastAsia="仿宋_GB2312" w:cs="仿宋_GB2312"/>
                <w:color w:val="424242"/>
              </w:rPr>
              <w:t>各</w:t>
            </w:r>
            <w:r>
              <w:rPr>
                <w:rFonts w:hint="eastAsia" w:ascii="仿宋_GB2312" w:hAnsi="仿宋_GB2312" w:eastAsia="仿宋_GB2312" w:cs="仿宋_GB2312"/>
                <w:color w:val="424242"/>
                <w:lang w:eastAsia="zh-CN"/>
              </w:rPr>
              <w:t>镇人民政府（场）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1348" w:type="dxa"/>
            <w:vMerge w:val="continue"/>
          </w:tcPr>
          <w:p>
            <w:pPr>
              <w:pStyle w:val="6"/>
              <w:keepNext w:val="0"/>
              <w:keepLines w:val="0"/>
              <w:widowControl/>
              <w:suppressLineNumbers w:val="0"/>
              <w:wordWrap w:val="0"/>
              <w:spacing w:before="0" w:beforeAutospacing="0" w:after="150" w:afterAutospacing="0" w:line="540" w:lineRule="atLeast"/>
              <w:ind w:right="0"/>
              <w:jc w:val="both"/>
              <w:rPr>
                <w:rFonts w:hint="eastAsia" w:ascii="仿宋_GB2312" w:hAnsi="仿宋_GB2312" w:eastAsia="仿宋_GB2312" w:cs="仿宋_GB2312"/>
                <w:i w:val="0"/>
                <w:caps w:val="0"/>
                <w:color w:val="424242"/>
                <w:spacing w:val="-6"/>
                <w:sz w:val="24"/>
                <w:szCs w:val="24"/>
                <w:shd w:val="clear" w:fill="FFFFFF"/>
                <w:vertAlign w:val="baseline"/>
              </w:rPr>
            </w:pPr>
          </w:p>
        </w:tc>
        <w:tc>
          <w:tcPr>
            <w:tcW w:w="1911" w:type="dxa"/>
            <w:vMerge w:val="continue"/>
          </w:tcPr>
          <w:p>
            <w:pPr>
              <w:pStyle w:val="6"/>
              <w:keepNext w:val="0"/>
              <w:keepLines w:val="0"/>
              <w:widowControl/>
              <w:suppressLineNumbers w:val="0"/>
              <w:wordWrap w:val="0"/>
              <w:spacing w:before="0" w:beforeAutospacing="0" w:after="150" w:afterAutospacing="0" w:line="540" w:lineRule="atLeast"/>
              <w:ind w:right="0"/>
              <w:jc w:val="both"/>
              <w:rPr>
                <w:rFonts w:hint="eastAsia" w:ascii="仿宋_GB2312" w:hAnsi="仿宋_GB2312" w:eastAsia="仿宋_GB2312" w:cs="仿宋_GB2312"/>
                <w:i w:val="0"/>
                <w:caps w:val="0"/>
                <w:color w:val="424242"/>
                <w:spacing w:val="-6"/>
                <w:sz w:val="24"/>
                <w:szCs w:val="24"/>
                <w:shd w:val="clear" w:fill="FFFFFF"/>
                <w:vertAlign w:val="baseline"/>
              </w:rPr>
            </w:pPr>
          </w:p>
        </w:tc>
        <w:tc>
          <w:tcPr>
            <w:tcW w:w="7188"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leftChars="0" w:right="0" w:rightChars="0"/>
              <w:jc w:val="left"/>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Fonts w:hint="eastAsia" w:ascii="仿宋_GB2312" w:hAnsi="仿宋_GB2312" w:eastAsia="仿宋_GB2312" w:cs="仿宋_GB2312"/>
                <w:color w:val="424242"/>
              </w:rPr>
              <w:t>1</w:t>
            </w:r>
            <w:r>
              <w:rPr>
                <w:rFonts w:hint="eastAsia" w:ascii="仿宋_GB2312" w:hAnsi="仿宋_GB2312" w:eastAsia="仿宋_GB2312" w:cs="仿宋_GB2312"/>
                <w:color w:val="424242"/>
                <w:lang w:val="en-US" w:eastAsia="zh-CN"/>
              </w:rPr>
              <w:t>8</w:t>
            </w:r>
            <w:r>
              <w:rPr>
                <w:rFonts w:hint="eastAsia" w:ascii="仿宋_GB2312" w:hAnsi="仿宋_GB2312" w:eastAsia="仿宋_GB2312" w:cs="仿宋_GB2312"/>
                <w:color w:val="424242"/>
              </w:rPr>
              <w:t>. 强化惠企政策供给信息公开，加大受疫情影响重的餐饮、住宿、零售、文化、旅游、客运等行业纾困帮扶政策的公开力度，促进稳就业和消费恢复。</w:t>
            </w:r>
          </w:p>
        </w:tc>
        <w:tc>
          <w:tcPr>
            <w:tcW w:w="3946"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jc w:val="left"/>
              <w:textAlignment w:val="auto"/>
              <w:rPr>
                <w:rFonts w:hint="eastAsia" w:ascii="仿宋_GB2312" w:hAnsi="仿宋_GB2312" w:eastAsia="仿宋_GB2312" w:cs="仿宋_GB2312"/>
                <w:color w:val="424242"/>
              </w:rPr>
            </w:pPr>
            <w:r>
              <w:rPr>
                <w:rStyle w:val="10"/>
                <w:rFonts w:hint="eastAsia" w:ascii="仿宋_GB2312" w:hAnsi="仿宋_GB2312" w:eastAsia="仿宋_GB2312" w:cs="仿宋_GB2312"/>
                <w:color w:val="424242"/>
              </w:rPr>
              <w:t>牵头单位：</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发展改革局、</w:t>
            </w:r>
            <w:r>
              <w:rPr>
                <w:rFonts w:hint="eastAsia" w:ascii="仿宋_GB2312" w:hAnsi="仿宋_GB2312" w:eastAsia="仿宋_GB2312" w:cs="仿宋_GB2312"/>
                <w:color w:val="424242"/>
                <w:lang w:val="en-US" w:eastAsia="zh-CN"/>
              </w:rPr>
              <w:t>县</w:t>
            </w:r>
            <w:r>
              <w:rPr>
                <w:rFonts w:hint="eastAsia" w:ascii="仿宋_GB2312" w:hAnsi="仿宋_GB2312" w:eastAsia="仿宋_GB2312" w:cs="仿宋_GB2312"/>
                <w:color w:val="424242"/>
              </w:rPr>
              <w:t>人力资源社会保障局、</w:t>
            </w:r>
            <w:r>
              <w:rPr>
                <w:rFonts w:hint="eastAsia" w:ascii="仿宋_GB2312" w:hAnsi="仿宋_GB2312" w:eastAsia="仿宋_GB2312" w:cs="仿宋_GB2312"/>
                <w:color w:val="424242"/>
                <w:lang w:val="en-US" w:eastAsia="zh-CN"/>
              </w:rPr>
              <w:t>县</w:t>
            </w:r>
            <w:r>
              <w:rPr>
                <w:rFonts w:hint="eastAsia" w:ascii="仿宋_GB2312" w:hAnsi="仿宋_GB2312" w:eastAsia="仿宋_GB2312" w:cs="仿宋_GB2312"/>
                <w:color w:val="424242"/>
              </w:rPr>
              <w:t>交通运输局、</w:t>
            </w:r>
            <w:r>
              <w:rPr>
                <w:rFonts w:hint="eastAsia" w:ascii="仿宋_GB2312" w:hAnsi="仿宋_GB2312" w:eastAsia="仿宋_GB2312" w:cs="仿宋_GB2312"/>
                <w:color w:val="424242"/>
                <w:lang w:val="en-US" w:eastAsia="zh-CN"/>
              </w:rPr>
              <w:t>县</w:t>
            </w:r>
            <w:r>
              <w:rPr>
                <w:rFonts w:hint="eastAsia" w:ascii="仿宋_GB2312" w:hAnsi="仿宋_GB2312" w:eastAsia="仿宋_GB2312" w:cs="仿宋_GB2312"/>
                <w:color w:val="424242"/>
              </w:rPr>
              <w:t>卫生健康局、</w:t>
            </w:r>
            <w:r>
              <w:rPr>
                <w:rFonts w:hint="eastAsia" w:ascii="仿宋_GB2312" w:hAnsi="仿宋_GB2312" w:eastAsia="仿宋_GB2312" w:cs="仿宋_GB2312"/>
                <w:color w:val="424242"/>
                <w:lang w:val="en-US" w:eastAsia="zh-CN"/>
              </w:rPr>
              <w:t>县</w:t>
            </w:r>
            <w:r>
              <w:rPr>
                <w:rFonts w:hint="eastAsia" w:ascii="仿宋_GB2312" w:hAnsi="仿宋_GB2312" w:eastAsia="仿宋_GB2312" w:cs="仿宋_GB2312"/>
                <w:color w:val="424242"/>
              </w:rPr>
              <w:t>文广旅游体育局、</w:t>
            </w:r>
            <w:r>
              <w:rPr>
                <w:rFonts w:hint="eastAsia" w:ascii="仿宋_GB2312" w:hAnsi="仿宋_GB2312" w:eastAsia="仿宋_GB2312" w:cs="仿宋_GB2312"/>
                <w:color w:val="424242"/>
                <w:lang w:val="en-US" w:eastAsia="zh-CN"/>
              </w:rPr>
              <w:t>县</w:t>
            </w:r>
            <w:r>
              <w:rPr>
                <w:rFonts w:hint="eastAsia" w:ascii="仿宋_GB2312" w:hAnsi="仿宋_GB2312" w:eastAsia="仿宋_GB2312" w:cs="仿宋_GB2312"/>
                <w:color w:val="424242"/>
              </w:rPr>
              <w:t>市场监管局，</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税务局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leftChars="0" w:right="0" w:rightChars="0"/>
              <w:jc w:val="left"/>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Style w:val="10"/>
                <w:rFonts w:hint="eastAsia" w:ascii="仿宋_GB2312" w:hAnsi="仿宋_GB2312" w:eastAsia="仿宋_GB2312" w:cs="仿宋_GB2312"/>
                <w:color w:val="424242"/>
              </w:rPr>
              <w:t>责任单位：</w:t>
            </w:r>
            <w:r>
              <w:rPr>
                <w:rFonts w:hint="eastAsia" w:ascii="仿宋_GB2312" w:hAnsi="仿宋_GB2312" w:eastAsia="仿宋_GB2312" w:cs="仿宋_GB2312"/>
                <w:color w:val="424242"/>
                <w:lang w:eastAsia="zh-CN"/>
              </w:rPr>
              <w:t>各镇人民政府（场）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restart"/>
            <w:vAlign w:val="center"/>
          </w:tcPr>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0" w:lineRule="atLeast"/>
              <w:ind w:right="0"/>
              <w:jc w:val="both"/>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Fonts w:hint="eastAsia" w:ascii="仿宋_GB2312" w:hAnsi="仿宋_GB2312" w:eastAsia="仿宋_GB2312" w:cs="仿宋_GB2312"/>
                <w:color w:val="424242"/>
              </w:rPr>
              <w:t>二、围绕服务中心工作、助力经济社会平稳健康发展，深化重点领域信息公开</w:t>
            </w:r>
          </w:p>
        </w:tc>
        <w:tc>
          <w:tcPr>
            <w:tcW w:w="1911" w:type="dxa"/>
            <w:vMerge w:val="restart"/>
            <w:vAlign w:val="center"/>
          </w:tcPr>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0" w:lineRule="atLeast"/>
              <w:ind w:right="0"/>
              <w:jc w:val="both"/>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Fonts w:hint="eastAsia" w:ascii="仿宋_GB2312" w:hAnsi="仿宋_GB2312" w:eastAsia="仿宋_GB2312" w:cs="仿宋_GB2312"/>
                <w:color w:val="424242"/>
              </w:rPr>
              <w:t>（二）加强优化营商环境信息公开</w:t>
            </w:r>
          </w:p>
        </w:tc>
        <w:tc>
          <w:tcPr>
            <w:tcW w:w="7188"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leftChars="0" w:right="0" w:rightChars="0"/>
              <w:jc w:val="left"/>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Fonts w:hint="eastAsia" w:ascii="仿宋_GB2312" w:hAnsi="仿宋_GB2312" w:eastAsia="仿宋_GB2312" w:cs="仿宋_GB2312"/>
                <w:color w:val="424242"/>
                <w:lang w:val="en-US" w:eastAsia="zh-CN"/>
              </w:rPr>
              <w:t>19</w:t>
            </w:r>
            <w:r>
              <w:rPr>
                <w:rFonts w:hint="eastAsia" w:ascii="仿宋_GB2312" w:hAnsi="仿宋_GB2312" w:eastAsia="仿宋_GB2312" w:cs="仿宋_GB2312"/>
                <w:color w:val="424242"/>
              </w:rPr>
              <w:t>. 持续推进反垄断和反不正当竞争执法信息公开工作，为各类市场主体规范健康发展营造诚信守法、公平竞争的市场环境。</w:t>
            </w:r>
          </w:p>
        </w:tc>
        <w:tc>
          <w:tcPr>
            <w:tcW w:w="3946"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jc w:val="left"/>
              <w:textAlignment w:val="auto"/>
              <w:rPr>
                <w:rFonts w:hint="eastAsia" w:ascii="仿宋_GB2312" w:hAnsi="仿宋_GB2312" w:eastAsia="仿宋_GB2312" w:cs="仿宋_GB2312"/>
                <w:color w:val="424242"/>
              </w:rPr>
            </w:pPr>
            <w:r>
              <w:rPr>
                <w:rStyle w:val="10"/>
                <w:rFonts w:hint="eastAsia" w:ascii="仿宋_GB2312" w:hAnsi="仿宋_GB2312" w:eastAsia="仿宋_GB2312" w:cs="仿宋_GB2312"/>
                <w:color w:val="424242"/>
              </w:rPr>
              <w:t>牵头单位：</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市场监管局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leftChars="0" w:right="0" w:rightChars="0"/>
              <w:jc w:val="left"/>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Style w:val="10"/>
                <w:rFonts w:hint="eastAsia" w:ascii="仿宋_GB2312" w:hAnsi="仿宋_GB2312" w:eastAsia="仿宋_GB2312" w:cs="仿宋_GB2312"/>
                <w:color w:val="424242"/>
              </w:rPr>
              <w:t>责任单位</w:t>
            </w:r>
            <w:r>
              <w:rPr>
                <w:rStyle w:val="10"/>
                <w:rFonts w:hint="eastAsia" w:ascii="仿宋_GB2312" w:hAnsi="仿宋_GB2312" w:eastAsia="仿宋_GB2312" w:cs="仿宋_GB2312"/>
                <w:color w:val="424242"/>
                <w:lang w:eastAsia="zh-CN"/>
              </w:rPr>
              <w:t>：</w:t>
            </w:r>
            <w:r>
              <w:rPr>
                <w:rFonts w:hint="eastAsia" w:ascii="仿宋_GB2312" w:hAnsi="仿宋_GB2312" w:eastAsia="仿宋_GB2312" w:cs="仿宋_GB2312"/>
                <w:color w:val="424242"/>
              </w:rPr>
              <w:t>县</w:t>
            </w:r>
            <w:r>
              <w:rPr>
                <w:rFonts w:hint="eastAsia" w:ascii="仿宋_GB2312" w:hAnsi="仿宋_GB2312" w:eastAsia="仿宋_GB2312" w:cs="仿宋_GB2312"/>
                <w:color w:val="424242"/>
                <w:lang w:eastAsia="zh-CN"/>
              </w:rPr>
              <w:t>政府</w:t>
            </w:r>
            <w:r>
              <w:rPr>
                <w:rFonts w:hint="eastAsia" w:ascii="仿宋_GB2312" w:hAnsi="仿宋_GB2312" w:eastAsia="仿宋_GB2312" w:cs="仿宋_GB2312"/>
                <w:color w:val="424242"/>
              </w:rPr>
              <w:t>各</w:t>
            </w:r>
            <w:r>
              <w:rPr>
                <w:rFonts w:hint="eastAsia" w:ascii="仿宋_GB2312" w:hAnsi="仿宋_GB2312" w:eastAsia="仿宋_GB2312" w:cs="仿宋_GB2312"/>
                <w:color w:val="424242"/>
                <w:lang w:eastAsia="zh-CN"/>
              </w:rPr>
              <w:t>部门，各镇人民政府（场）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vAlign w:val="center"/>
          </w:tcPr>
          <w:p>
            <w:pPr>
              <w:pStyle w:val="6"/>
              <w:keepNext w:val="0"/>
              <w:keepLines w:val="0"/>
              <w:widowControl/>
              <w:suppressLineNumbers w:val="0"/>
              <w:wordWrap w:val="0"/>
              <w:spacing w:before="0" w:beforeAutospacing="0" w:after="150" w:afterAutospacing="0" w:line="540" w:lineRule="atLeast"/>
              <w:ind w:right="0"/>
              <w:jc w:val="both"/>
              <w:rPr>
                <w:rFonts w:hint="eastAsia" w:ascii="仿宋_GB2312" w:hAnsi="仿宋_GB2312" w:eastAsia="仿宋_GB2312" w:cs="仿宋_GB2312"/>
                <w:i w:val="0"/>
                <w:caps w:val="0"/>
                <w:color w:val="424242"/>
                <w:spacing w:val="-6"/>
                <w:sz w:val="24"/>
                <w:szCs w:val="24"/>
                <w:shd w:val="clear" w:fill="FFFFFF"/>
                <w:vertAlign w:val="baseline"/>
              </w:rPr>
            </w:pPr>
          </w:p>
        </w:tc>
        <w:tc>
          <w:tcPr>
            <w:tcW w:w="1911" w:type="dxa"/>
            <w:vMerge w:val="continue"/>
            <w:vAlign w:val="center"/>
          </w:tcPr>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0" w:lineRule="atLeast"/>
              <w:ind w:right="0"/>
              <w:jc w:val="both"/>
              <w:textAlignment w:val="auto"/>
              <w:rPr>
                <w:rFonts w:hint="eastAsia" w:ascii="仿宋_GB2312" w:hAnsi="仿宋_GB2312" w:eastAsia="仿宋_GB2312" w:cs="仿宋_GB2312"/>
                <w:i w:val="0"/>
                <w:caps w:val="0"/>
                <w:color w:val="424242"/>
                <w:spacing w:val="-6"/>
                <w:sz w:val="24"/>
                <w:szCs w:val="24"/>
                <w:shd w:val="clear" w:fill="FFFFFF"/>
                <w:vertAlign w:val="baseline"/>
              </w:rPr>
            </w:pPr>
          </w:p>
        </w:tc>
        <w:tc>
          <w:tcPr>
            <w:tcW w:w="7188"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leftChars="0" w:right="0" w:rightChars="0"/>
              <w:jc w:val="left"/>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Fonts w:hint="eastAsia" w:ascii="仿宋_GB2312" w:hAnsi="仿宋_GB2312" w:eastAsia="仿宋_GB2312" w:cs="仿宋_GB2312"/>
                <w:color w:val="424242"/>
              </w:rPr>
              <w:t>2</w:t>
            </w:r>
            <w:r>
              <w:rPr>
                <w:rFonts w:hint="eastAsia" w:ascii="仿宋_GB2312" w:hAnsi="仿宋_GB2312" w:eastAsia="仿宋_GB2312" w:cs="仿宋_GB2312"/>
                <w:color w:val="424242"/>
                <w:lang w:val="en-US" w:eastAsia="zh-CN"/>
              </w:rPr>
              <w:t>0</w:t>
            </w:r>
            <w:r>
              <w:rPr>
                <w:rFonts w:hint="eastAsia" w:ascii="仿宋_GB2312" w:hAnsi="仿宋_GB2312" w:eastAsia="仿宋_GB2312" w:cs="仿宋_GB2312"/>
                <w:color w:val="424242"/>
              </w:rPr>
              <w:t>. 加强新的组合式税费支持政策信息公开，帮助基层执行机关和纳税人缴费人及时全面准确了解政策，推动新的组合式税费支持政策宣传到位、执行到位。开展税收优惠政策咨询和政策辅导，优化12366纳税服务平台智能咨询功能。依托税务网站完善统一规范的税费政策库，动态更新并免费开放。加大重大税收违法失信案件信息公开力度，形成有效震慑，引导市场主体规范健康发展。</w:t>
            </w:r>
          </w:p>
        </w:tc>
        <w:tc>
          <w:tcPr>
            <w:tcW w:w="3946"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jc w:val="left"/>
              <w:textAlignment w:val="auto"/>
              <w:rPr>
                <w:rFonts w:hint="eastAsia" w:ascii="仿宋_GB2312" w:hAnsi="仿宋_GB2312" w:eastAsia="仿宋_GB2312" w:cs="仿宋_GB2312"/>
                <w:color w:val="424242"/>
              </w:rPr>
            </w:pPr>
            <w:r>
              <w:rPr>
                <w:rStyle w:val="10"/>
                <w:rFonts w:hint="eastAsia" w:ascii="仿宋_GB2312" w:hAnsi="仿宋_GB2312" w:eastAsia="仿宋_GB2312" w:cs="仿宋_GB2312"/>
                <w:color w:val="424242"/>
              </w:rPr>
              <w:t>牵头单位：</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税务局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leftChars="0" w:right="0" w:rightChars="0"/>
              <w:jc w:val="left"/>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Style w:val="10"/>
                <w:rFonts w:hint="eastAsia" w:ascii="仿宋_GB2312" w:hAnsi="仿宋_GB2312" w:eastAsia="仿宋_GB2312" w:cs="仿宋_GB2312"/>
                <w:color w:val="424242"/>
              </w:rPr>
              <w:t>责任单位：</w:t>
            </w:r>
            <w:r>
              <w:rPr>
                <w:rFonts w:hint="eastAsia" w:ascii="仿宋_GB2312" w:hAnsi="仿宋_GB2312" w:eastAsia="仿宋_GB2312" w:cs="仿宋_GB2312"/>
                <w:color w:val="424242"/>
              </w:rPr>
              <w:t>县</w:t>
            </w:r>
            <w:r>
              <w:rPr>
                <w:rFonts w:hint="eastAsia" w:ascii="仿宋_GB2312" w:hAnsi="仿宋_GB2312" w:eastAsia="仿宋_GB2312" w:cs="仿宋_GB2312"/>
                <w:color w:val="424242"/>
                <w:lang w:eastAsia="zh-CN"/>
              </w:rPr>
              <w:t>政府</w:t>
            </w:r>
            <w:r>
              <w:rPr>
                <w:rFonts w:hint="eastAsia" w:ascii="仿宋_GB2312" w:hAnsi="仿宋_GB2312" w:eastAsia="仿宋_GB2312" w:cs="仿宋_GB2312"/>
                <w:color w:val="424242"/>
              </w:rPr>
              <w:t>各</w:t>
            </w:r>
            <w:r>
              <w:rPr>
                <w:rFonts w:hint="eastAsia" w:ascii="仿宋_GB2312" w:hAnsi="仿宋_GB2312" w:eastAsia="仿宋_GB2312" w:cs="仿宋_GB2312"/>
                <w:color w:val="424242"/>
                <w:lang w:eastAsia="zh-CN"/>
              </w:rPr>
              <w:t>部门，各镇人民政府（场）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vAlign w:val="center"/>
          </w:tcPr>
          <w:p>
            <w:pPr>
              <w:pStyle w:val="6"/>
              <w:keepNext w:val="0"/>
              <w:keepLines w:val="0"/>
              <w:widowControl/>
              <w:suppressLineNumbers w:val="0"/>
              <w:wordWrap w:val="0"/>
              <w:spacing w:before="0" w:beforeAutospacing="0" w:after="150" w:afterAutospacing="0" w:line="540" w:lineRule="atLeast"/>
              <w:ind w:right="0"/>
              <w:jc w:val="both"/>
              <w:rPr>
                <w:rFonts w:hint="eastAsia" w:ascii="仿宋_GB2312" w:hAnsi="仿宋_GB2312" w:eastAsia="仿宋_GB2312" w:cs="仿宋_GB2312"/>
                <w:i w:val="0"/>
                <w:caps w:val="0"/>
                <w:color w:val="424242"/>
                <w:spacing w:val="-6"/>
                <w:sz w:val="24"/>
                <w:szCs w:val="24"/>
                <w:shd w:val="clear" w:fill="FFFFFF"/>
                <w:vertAlign w:val="baseline"/>
              </w:rPr>
            </w:pPr>
          </w:p>
        </w:tc>
        <w:tc>
          <w:tcPr>
            <w:tcW w:w="1911" w:type="dxa"/>
            <w:vMerge w:val="restart"/>
            <w:vAlign w:val="center"/>
          </w:tcPr>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0" w:lineRule="atLeast"/>
              <w:ind w:right="0"/>
              <w:jc w:val="both"/>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Fonts w:hint="eastAsia" w:ascii="仿宋_GB2312" w:hAnsi="仿宋_GB2312" w:eastAsia="仿宋_GB2312" w:cs="仿宋_GB2312"/>
                <w:color w:val="424242"/>
              </w:rPr>
              <w:t>（三）加强扩大有效投资信息公开</w:t>
            </w:r>
          </w:p>
        </w:tc>
        <w:tc>
          <w:tcPr>
            <w:tcW w:w="7188"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leftChars="0" w:right="0" w:rightChars="0"/>
              <w:jc w:val="left"/>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Fonts w:hint="eastAsia" w:ascii="仿宋_GB2312" w:hAnsi="仿宋_GB2312" w:eastAsia="仿宋_GB2312" w:cs="仿宋_GB2312"/>
                <w:color w:val="424242"/>
              </w:rPr>
              <w:t>2</w:t>
            </w:r>
            <w:r>
              <w:rPr>
                <w:rFonts w:hint="eastAsia" w:ascii="仿宋_GB2312" w:hAnsi="仿宋_GB2312" w:eastAsia="仿宋_GB2312" w:cs="仿宋_GB2312"/>
                <w:color w:val="424242"/>
                <w:lang w:val="en-US" w:eastAsia="zh-CN"/>
              </w:rPr>
              <w:t>1</w:t>
            </w:r>
            <w:r>
              <w:rPr>
                <w:rFonts w:hint="eastAsia" w:ascii="仿宋_GB2312" w:hAnsi="仿宋_GB2312" w:eastAsia="仿宋_GB2312" w:cs="仿宋_GB2312"/>
                <w:color w:val="424242"/>
              </w:rPr>
              <w:t>. 持续做好重大建设项目信息公开，积极引导市场预期。</w:t>
            </w:r>
          </w:p>
        </w:tc>
        <w:tc>
          <w:tcPr>
            <w:tcW w:w="3946"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jc w:val="left"/>
              <w:textAlignment w:val="auto"/>
              <w:rPr>
                <w:rFonts w:hint="eastAsia" w:ascii="仿宋_GB2312" w:hAnsi="仿宋_GB2312" w:eastAsia="仿宋_GB2312" w:cs="仿宋_GB2312"/>
                <w:color w:val="424242"/>
              </w:rPr>
            </w:pPr>
            <w:r>
              <w:rPr>
                <w:rStyle w:val="10"/>
                <w:rFonts w:hint="eastAsia" w:ascii="仿宋_GB2312" w:hAnsi="仿宋_GB2312" w:eastAsia="仿宋_GB2312" w:cs="仿宋_GB2312"/>
                <w:color w:val="424242"/>
              </w:rPr>
              <w:t>牵头单位：</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发展改革局、</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财政局、</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自然资源局、</w:t>
            </w:r>
            <w:r>
              <w:rPr>
                <w:rFonts w:hint="eastAsia" w:ascii="仿宋_GB2312" w:hAnsi="仿宋_GB2312" w:eastAsia="仿宋_GB2312" w:cs="仿宋_GB2312"/>
                <w:color w:val="424242"/>
                <w:lang w:val="en-US" w:eastAsia="zh-CN"/>
              </w:rPr>
              <w:t>市</w:t>
            </w:r>
            <w:r>
              <w:rPr>
                <w:rFonts w:hint="eastAsia" w:ascii="仿宋_GB2312" w:hAnsi="仿宋_GB2312" w:eastAsia="仿宋_GB2312" w:cs="仿宋_GB2312"/>
                <w:color w:val="424242"/>
              </w:rPr>
              <w:t>生态环境局</w:t>
            </w:r>
            <w:r>
              <w:rPr>
                <w:rFonts w:hint="eastAsia" w:ascii="仿宋_GB2312" w:hAnsi="仿宋_GB2312" w:eastAsia="仿宋_GB2312" w:cs="仿宋_GB2312"/>
                <w:color w:val="424242"/>
                <w:lang w:eastAsia="zh-CN"/>
              </w:rPr>
              <w:t>惠来分局</w:t>
            </w:r>
            <w:r>
              <w:rPr>
                <w:rFonts w:hint="eastAsia" w:ascii="仿宋_GB2312" w:hAnsi="仿宋_GB2312" w:eastAsia="仿宋_GB2312" w:cs="仿宋_GB2312"/>
                <w:color w:val="424242"/>
              </w:rPr>
              <w:t>、</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住房城乡建设局、</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交通运输局、</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水利局、</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文广旅游体育局、</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市场监管局，</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人防办、</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气象局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leftChars="0" w:right="0" w:rightChars="0"/>
              <w:jc w:val="left"/>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Style w:val="10"/>
                <w:rFonts w:hint="eastAsia" w:ascii="仿宋_GB2312" w:hAnsi="仿宋_GB2312" w:eastAsia="仿宋_GB2312" w:cs="仿宋_GB2312"/>
                <w:color w:val="424242"/>
              </w:rPr>
              <w:t>责任单位：</w:t>
            </w:r>
            <w:r>
              <w:rPr>
                <w:rFonts w:hint="eastAsia" w:ascii="仿宋_GB2312" w:hAnsi="仿宋_GB2312" w:eastAsia="仿宋_GB2312" w:cs="仿宋_GB2312"/>
                <w:color w:val="424242"/>
              </w:rPr>
              <w:t>各</w:t>
            </w:r>
            <w:r>
              <w:rPr>
                <w:rFonts w:hint="eastAsia" w:ascii="仿宋_GB2312" w:hAnsi="仿宋_GB2312" w:eastAsia="仿宋_GB2312" w:cs="仿宋_GB2312"/>
                <w:color w:val="424242"/>
                <w:lang w:eastAsia="zh-CN"/>
              </w:rPr>
              <w:t>镇人民政府（场）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vAlign w:val="center"/>
          </w:tcPr>
          <w:p>
            <w:pPr>
              <w:pStyle w:val="6"/>
              <w:keepNext w:val="0"/>
              <w:keepLines w:val="0"/>
              <w:widowControl/>
              <w:suppressLineNumbers w:val="0"/>
              <w:wordWrap w:val="0"/>
              <w:spacing w:before="0" w:beforeAutospacing="0" w:after="150" w:afterAutospacing="0" w:line="540" w:lineRule="atLeast"/>
              <w:ind w:right="0"/>
              <w:jc w:val="both"/>
              <w:rPr>
                <w:rFonts w:hint="eastAsia" w:ascii="仿宋_GB2312" w:hAnsi="仿宋_GB2312" w:eastAsia="仿宋_GB2312" w:cs="仿宋_GB2312"/>
                <w:i w:val="0"/>
                <w:caps w:val="0"/>
                <w:color w:val="424242"/>
                <w:spacing w:val="-6"/>
                <w:sz w:val="24"/>
                <w:szCs w:val="24"/>
                <w:shd w:val="clear" w:fill="FFFFFF"/>
                <w:vertAlign w:val="baseline"/>
              </w:rPr>
            </w:pPr>
          </w:p>
        </w:tc>
        <w:tc>
          <w:tcPr>
            <w:tcW w:w="1911" w:type="dxa"/>
            <w:vMerge w:val="continue"/>
            <w:vAlign w:val="center"/>
          </w:tcPr>
          <w:p>
            <w:pPr>
              <w:pStyle w:val="6"/>
              <w:keepNext w:val="0"/>
              <w:keepLines w:val="0"/>
              <w:widowControl/>
              <w:suppressLineNumbers w:val="0"/>
              <w:wordWrap w:val="0"/>
              <w:spacing w:before="0" w:beforeAutospacing="0" w:after="150" w:afterAutospacing="0" w:line="540" w:lineRule="atLeast"/>
              <w:ind w:right="0"/>
              <w:jc w:val="both"/>
              <w:rPr>
                <w:rFonts w:hint="eastAsia" w:ascii="仿宋_GB2312" w:hAnsi="仿宋_GB2312" w:eastAsia="仿宋_GB2312" w:cs="仿宋_GB2312"/>
                <w:i w:val="0"/>
                <w:caps w:val="0"/>
                <w:color w:val="424242"/>
                <w:spacing w:val="-6"/>
                <w:sz w:val="24"/>
                <w:szCs w:val="24"/>
                <w:shd w:val="clear" w:fill="FFFFFF"/>
                <w:vertAlign w:val="baseline"/>
              </w:rPr>
            </w:pPr>
          </w:p>
        </w:tc>
        <w:tc>
          <w:tcPr>
            <w:tcW w:w="7188"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leftChars="0" w:right="0" w:rightChars="0"/>
              <w:jc w:val="left"/>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Fonts w:hint="eastAsia" w:ascii="仿宋_GB2312" w:hAnsi="仿宋_GB2312" w:eastAsia="仿宋_GB2312" w:cs="仿宋_GB2312"/>
                <w:color w:val="424242"/>
              </w:rPr>
              <w:t>2</w:t>
            </w:r>
            <w:r>
              <w:rPr>
                <w:rFonts w:hint="eastAsia" w:ascii="仿宋_GB2312" w:hAnsi="仿宋_GB2312" w:eastAsia="仿宋_GB2312" w:cs="仿宋_GB2312"/>
                <w:color w:val="424242"/>
                <w:lang w:val="en-US" w:eastAsia="zh-CN"/>
              </w:rPr>
              <w:t>2</w:t>
            </w:r>
            <w:r>
              <w:rPr>
                <w:rFonts w:hint="eastAsia" w:ascii="仿宋_GB2312" w:hAnsi="仿宋_GB2312" w:eastAsia="仿宋_GB2312" w:cs="仿宋_GB2312"/>
                <w:color w:val="424242"/>
              </w:rPr>
              <w:t>. 聚焦推进基础设施项目建设、加快研发创新、战略性产业集群建设、数字经济、贸易高质量发展等方面，加大对工作成效的宣传解读力度，及时回应社会关注。</w:t>
            </w:r>
          </w:p>
        </w:tc>
        <w:tc>
          <w:tcPr>
            <w:tcW w:w="3946"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jc w:val="left"/>
              <w:textAlignment w:val="auto"/>
              <w:rPr>
                <w:rFonts w:hint="eastAsia" w:ascii="仿宋_GB2312" w:hAnsi="仿宋_GB2312" w:eastAsia="仿宋_GB2312" w:cs="仿宋_GB2312"/>
                <w:color w:val="424242"/>
              </w:rPr>
            </w:pPr>
            <w:r>
              <w:rPr>
                <w:rStyle w:val="10"/>
                <w:rFonts w:hint="eastAsia" w:ascii="仿宋_GB2312" w:hAnsi="仿宋_GB2312" w:eastAsia="仿宋_GB2312" w:cs="仿宋_GB2312"/>
                <w:color w:val="424242"/>
              </w:rPr>
              <w:t>牵头单位：</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发展改革局、</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科技局、</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工业和信息化局</w:t>
            </w:r>
            <w:r>
              <w:rPr>
                <w:rFonts w:hint="eastAsia" w:ascii="仿宋_GB2312" w:hAnsi="仿宋_GB2312" w:eastAsia="仿宋_GB2312" w:cs="仿宋_GB2312"/>
                <w:color w:val="424242"/>
                <w:lang w:eastAsia="zh-CN"/>
              </w:rPr>
              <w:t>（</w:t>
            </w:r>
            <w:r>
              <w:rPr>
                <w:rFonts w:hint="eastAsia" w:ascii="仿宋_GB2312" w:hAnsi="仿宋_GB2312" w:eastAsia="仿宋_GB2312" w:cs="仿宋_GB2312"/>
                <w:color w:val="424242"/>
                <w:lang w:val="en-US" w:eastAsia="zh-CN"/>
              </w:rPr>
              <w:t>县</w:t>
            </w:r>
            <w:r>
              <w:rPr>
                <w:rFonts w:hint="eastAsia" w:ascii="仿宋_GB2312" w:hAnsi="仿宋_GB2312" w:eastAsia="仿宋_GB2312" w:cs="仿宋_GB2312"/>
                <w:color w:val="424242"/>
              </w:rPr>
              <w:t>商务局</w:t>
            </w:r>
            <w:r>
              <w:rPr>
                <w:rFonts w:hint="eastAsia" w:ascii="仿宋_GB2312" w:hAnsi="仿宋_GB2312" w:eastAsia="仿宋_GB2312" w:cs="仿宋_GB2312"/>
                <w:color w:val="424242"/>
                <w:lang w:eastAsia="zh-CN"/>
              </w:rPr>
              <w:t>）</w:t>
            </w:r>
            <w:r>
              <w:rPr>
                <w:rFonts w:hint="eastAsia" w:ascii="仿宋_GB2312" w:hAnsi="仿宋_GB2312" w:eastAsia="仿宋_GB2312" w:cs="仿宋_GB2312"/>
                <w:color w:val="424242"/>
              </w:rPr>
              <w:t>、</w:t>
            </w:r>
            <w:r>
              <w:rPr>
                <w:rFonts w:hint="eastAsia" w:ascii="仿宋_GB2312" w:hAnsi="仿宋_GB2312" w:eastAsia="仿宋_GB2312" w:cs="仿宋_GB2312"/>
                <w:color w:val="424242"/>
                <w:lang w:val="en-US" w:eastAsia="zh-CN"/>
              </w:rPr>
              <w:t>县</w:t>
            </w:r>
            <w:r>
              <w:rPr>
                <w:rFonts w:hint="eastAsia" w:ascii="仿宋_GB2312" w:hAnsi="仿宋_GB2312" w:eastAsia="仿宋_GB2312" w:cs="仿宋_GB2312"/>
                <w:color w:val="424242"/>
              </w:rPr>
              <w:t>政务服务数据管理局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leftChars="0" w:right="0" w:rightChars="0"/>
              <w:jc w:val="left"/>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Style w:val="10"/>
                <w:rFonts w:hint="eastAsia" w:ascii="仿宋_GB2312" w:hAnsi="仿宋_GB2312" w:eastAsia="仿宋_GB2312" w:cs="仿宋_GB2312"/>
                <w:color w:val="424242"/>
              </w:rPr>
              <w:t>责任单位：</w:t>
            </w:r>
            <w:r>
              <w:rPr>
                <w:rFonts w:hint="eastAsia" w:ascii="仿宋_GB2312" w:hAnsi="仿宋_GB2312" w:eastAsia="仿宋_GB2312" w:cs="仿宋_GB2312"/>
                <w:color w:val="424242"/>
              </w:rPr>
              <w:t>各</w:t>
            </w:r>
            <w:r>
              <w:rPr>
                <w:rFonts w:hint="eastAsia" w:ascii="仿宋_GB2312" w:hAnsi="仿宋_GB2312" w:eastAsia="仿宋_GB2312" w:cs="仿宋_GB2312"/>
                <w:color w:val="424242"/>
                <w:lang w:eastAsia="zh-CN"/>
              </w:rPr>
              <w:t>镇人民政府（场）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vAlign w:val="center"/>
          </w:tcPr>
          <w:p>
            <w:pPr>
              <w:pStyle w:val="6"/>
              <w:keepNext w:val="0"/>
              <w:keepLines w:val="0"/>
              <w:widowControl/>
              <w:suppressLineNumbers w:val="0"/>
              <w:wordWrap w:val="0"/>
              <w:spacing w:before="0" w:beforeAutospacing="0" w:after="150" w:afterAutospacing="0" w:line="540" w:lineRule="atLeast"/>
              <w:ind w:right="0"/>
              <w:jc w:val="both"/>
              <w:rPr>
                <w:rFonts w:hint="eastAsia" w:ascii="仿宋_GB2312" w:hAnsi="仿宋_GB2312" w:eastAsia="仿宋_GB2312" w:cs="仿宋_GB2312"/>
                <w:i w:val="0"/>
                <w:caps w:val="0"/>
                <w:color w:val="424242"/>
                <w:spacing w:val="-6"/>
                <w:sz w:val="24"/>
                <w:szCs w:val="24"/>
                <w:shd w:val="clear" w:fill="FFFFFF"/>
                <w:vertAlign w:val="baseline"/>
              </w:rPr>
            </w:pPr>
          </w:p>
        </w:tc>
        <w:tc>
          <w:tcPr>
            <w:tcW w:w="1911" w:type="dxa"/>
            <w:vAlign w:val="center"/>
          </w:tcPr>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0" w:lineRule="atLeast"/>
              <w:ind w:right="0"/>
              <w:jc w:val="both"/>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Fonts w:hint="eastAsia" w:ascii="仿宋_GB2312" w:hAnsi="仿宋_GB2312" w:eastAsia="仿宋_GB2312" w:cs="仿宋_GB2312"/>
                <w:color w:val="424242"/>
              </w:rPr>
              <w:t>（四）强化保障和改善民生信息公开工作</w:t>
            </w:r>
          </w:p>
        </w:tc>
        <w:tc>
          <w:tcPr>
            <w:tcW w:w="7188"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leftChars="0" w:right="0" w:rightChars="0"/>
              <w:jc w:val="left"/>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Fonts w:hint="eastAsia" w:ascii="仿宋_GB2312" w:hAnsi="仿宋_GB2312" w:eastAsia="仿宋_GB2312" w:cs="仿宋_GB2312"/>
                <w:color w:val="424242"/>
              </w:rPr>
              <w:t>2</w:t>
            </w:r>
            <w:r>
              <w:rPr>
                <w:rFonts w:hint="eastAsia" w:ascii="仿宋_GB2312" w:hAnsi="仿宋_GB2312" w:eastAsia="仿宋_GB2312" w:cs="仿宋_GB2312"/>
                <w:color w:val="424242"/>
                <w:lang w:val="en-US" w:eastAsia="zh-CN"/>
              </w:rPr>
              <w:t>4</w:t>
            </w:r>
            <w:r>
              <w:rPr>
                <w:rFonts w:hint="eastAsia" w:ascii="仿宋_GB2312" w:hAnsi="仿宋_GB2312" w:eastAsia="仿宋_GB2312" w:cs="仿宋_GB2312"/>
                <w:color w:val="424242"/>
              </w:rPr>
              <w:t>. 加强稳就业保就业信息公开。针对高校毕业生、异地务工人员、退役军人、脱贫人口等重点群体就业加强政策宣讲和推送，及时传达“促进就业九条”、减负稳岗等就业支持政策，做好相关文件政策解读。加强劳动者劳动保障信息公开，畅通维权和咨询投诉渠道。加大面对基层执行机关的政策培训工作力度，使各项政策能够落得快、落得准、落得实。推动“粤菜师傅”“广东技工”“南粤家政”三项工程标准化品牌化发展，及时发布职业技能培训信息，动态公开政策规定及经办流程，让更多群众能够知悉，并获得就业培训机会。</w:t>
            </w:r>
          </w:p>
        </w:tc>
        <w:tc>
          <w:tcPr>
            <w:tcW w:w="3946"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jc w:val="left"/>
              <w:textAlignment w:val="auto"/>
              <w:rPr>
                <w:rFonts w:hint="eastAsia" w:ascii="仿宋_GB2312" w:hAnsi="仿宋_GB2312" w:eastAsia="仿宋_GB2312" w:cs="仿宋_GB2312"/>
                <w:color w:val="424242"/>
              </w:rPr>
            </w:pPr>
            <w:r>
              <w:rPr>
                <w:rStyle w:val="10"/>
                <w:rFonts w:hint="eastAsia" w:ascii="仿宋_GB2312" w:hAnsi="仿宋_GB2312" w:eastAsia="仿宋_GB2312" w:cs="仿宋_GB2312"/>
                <w:color w:val="424242"/>
              </w:rPr>
              <w:t>牵头单位：</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人力资源社会保障局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leftChars="0" w:right="0" w:rightChars="0"/>
              <w:jc w:val="left"/>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Style w:val="10"/>
                <w:rFonts w:hint="eastAsia" w:ascii="仿宋_GB2312" w:hAnsi="仿宋_GB2312" w:eastAsia="仿宋_GB2312" w:cs="仿宋_GB2312"/>
                <w:color w:val="424242"/>
              </w:rPr>
              <w:t>责任单位：</w:t>
            </w:r>
            <w:r>
              <w:rPr>
                <w:rStyle w:val="10"/>
                <w:rFonts w:hint="eastAsia" w:ascii="仿宋_GB2312" w:hAnsi="仿宋_GB2312" w:eastAsia="仿宋_GB2312" w:cs="仿宋_GB2312"/>
                <w:b w:val="0"/>
                <w:bCs/>
                <w:color w:val="424242"/>
                <w:lang w:val="en-US" w:eastAsia="zh-CN"/>
              </w:rPr>
              <w:t>县</w:t>
            </w:r>
            <w:r>
              <w:rPr>
                <w:rFonts w:hint="eastAsia" w:ascii="仿宋_GB2312" w:hAnsi="仿宋_GB2312" w:eastAsia="仿宋_GB2312" w:cs="仿宋_GB2312"/>
                <w:b w:val="0"/>
                <w:bCs/>
                <w:color w:val="424242"/>
              </w:rPr>
              <w:t>农</w:t>
            </w:r>
            <w:r>
              <w:rPr>
                <w:rFonts w:hint="eastAsia" w:ascii="仿宋_GB2312" w:hAnsi="仿宋_GB2312" w:eastAsia="仿宋_GB2312" w:cs="仿宋_GB2312"/>
                <w:color w:val="424242"/>
              </w:rPr>
              <w:t>业农村局（</w:t>
            </w:r>
            <w:r>
              <w:rPr>
                <w:rFonts w:hint="eastAsia" w:ascii="仿宋_GB2312" w:hAnsi="仿宋_GB2312" w:eastAsia="仿宋_GB2312" w:cs="仿宋_GB2312"/>
                <w:color w:val="424242"/>
                <w:lang w:val="en-US" w:eastAsia="zh-CN"/>
              </w:rPr>
              <w:t>县</w:t>
            </w:r>
            <w:r>
              <w:rPr>
                <w:rFonts w:hint="eastAsia" w:ascii="仿宋_GB2312" w:hAnsi="仿宋_GB2312" w:eastAsia="仿宋_GB2312" w:cs="仿宋_GB2312"/>
                <w:color w:val="424242"/>
              </w:rPr>
              <w:t>乡村振兴局）、退役军人事务局</w:t>
            </w:r>
            <w:r>
              <w:rPr>
                <w:rFonts w:hint="eastAsia" w:ascii="仿宋_GB2312" w:hAnsi="仿宋_GB2312" w:eastAsia="仿宋_GB2312" w:cs="仿宋_GB2312"/>
                <w:color w:val="424242"/>
                <w:lang w:eastAsia="zh-CN"/>
              </w:rPr>
              <w:t>，</w:t>
            </w:r>
            <w:r>
              <w:rPr>
                <w:rFonts w:hint="eastAsia" w:ascii="仿宋_GB2312" w:hAnsi="仿宋_GB2312" w:eastAsia="仿宋_GB2312" w:cs="仿宋_GB2312"/>
                <w:color w:val="424242"/>
              </w:rPr>
              <w:t>各</w:t>
            </w:r>
            <w:r>
              <w:rPr>
                <w:rFonts w:hint="eastAsia" w:ascii="仿宋_GB2312" w:hAnsi="仿宋_GB2312" w:eastAsia="仿宋_GB2312" w:cs="仿宋_GB2312"/>
                <w:color w:val="424242"/>
                <w:lang w:eastAsia="zh-CN"/>
              </w:rPr>
              <w:t>镇人民政府（场）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1348" w:type="dxa"/>
            <w:vMerge w:val="restart"/>
            <w:vAlign w:val="center"/>
          </w:tcPr>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0" w:lineRule="atLeast"/>
              <w:ind w:right="0"/>
              <w:jc w:val="both"/>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Fonts w:hint="eastAsia" w:ascii="仿宋_GB2312" w:hAnsi="仿宋_GB2312" w:eastAsia="仿宋_GB2312" w:cs="仿宋_GB2312"/>
                <w:color w:val="424242"/>
              </w:rPr>
              <w:t>二、围绕服务中心工作、助力经济社会平稳健康发展，深化重点领域信息公开</w:t>
            </w:r>
          </w:p>
        </w:tc>
        <w:tc>
          <w:tcPr>
            <w:tcW w:w="1911" w:type="dxa"/>
            <w:vMerge w:val="restart"/>
            <w:vAlign w:val="center"/>
          </w:tcPr>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0" w:lineRule="atLeast"/>
              <w:ind w:right="0"/>
              <w:jc w:val="both"/>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Fonts w:hint="eastAsia" w:ascii="仿宋_GB2312" w:hAnsi="仿宋_GB2312" w:eastAsia="仿宋_GB2312" w:cs="仿宋_GB2312"/>
                <w:color w:val="424242"/>
              </w:rPr>
              <w:t>（四）强化保障和改善民生信息公开工作</w:t>
            </w:r>
          </w:p>
        </w:tc>
        <w:tc>
          <w:tcPr>
            <w:tcW w:w="7188"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leftChars="0" w:right="0" w:rightChars="0"/>
              <w:jc w:val="left"/>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Fonts w:hint="eastAsia" w:ascii="仿宋_GB2312" w:hAnsi="仿宋_GB2312" w:eastAsia="仿宋_GB2312" w:cs="仿宋_GB2312"/>
                <w:color w:val="424242"/>
              </w:rPr>
              <w:t>2</w:t>
            </w:r>
            <w:r>
              <w:rPr>
                <w:rFonts w:hint="eastAsia" w:ascii="仿宋_GB2312" w:hAnsi="仿宋_GB2312" w:eastAsia="仿宋_GB2312" w:cs="仿宋_GB2312"/>
                <w:color w:val="424242"/>
                <w:lang w:val="en-US" w:eastAsia="zh-CN"/>
              </w:rPr>
              <w:t>5</w:t>
            </w:r>
            <w:r>
              <w:rPr>
                <w:rFonts w:hint="eastAsia" w:ascii="仿宋_GB2312" w:hAnsi="仿宋_GB2312" w:eastAsia="仿宋_GB2312" w:cs="仿宋_GB2312"/>
                <w:color w:val="424242"/>
              </w:rPr>
              <w:t>. 加强信息公开促进教育高质量发展。进一步推动普惠性学前教育、公办优质学位供给、“双减”、校外培训机构监管、高等教育、特殊教育、老年教育等方面信息公开。对社会关注的典型问题要积极予以回应。</w:t>
            </w:r>
          </w:p>
        </w:tc>
        <w:tc>
          <w:tcPr>
            <w:tcW w:w="3946"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jc w:val="left"/>
              <w:textAlignment w:val="auto"/>
              <w:rPr>
                <w:rFonts w:hint="eastAsia" w:ascii="仿宋_GB2312" w:hAnsi="仿宋_GB2312" w:eastAsia="仿宋_GB2312" w:cs="仿宋_GB2312"/>
                <w:color w:val="424242"/>
              </w:rPr>
            </w:pPr>
            <w:r>
              <w:rPr>
                <w:rStyle w:val="10"/>
                <w:rFonts w:hint="eastAsia" w:ascii="仿宋_GB2312" w:hAnsi="仿宋_GB2312" w:eastAsia="仿宋_GB2312" w:cs="仿宋_GB2312"/>
                <w:color w:val="424242"/>
              </w:rPr>
              <w:t>牵头单位：</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教育局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leftChars="0" w:right="0" w:rightChars="0"/>
              <w:jc w:val="left"/>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Style w:val="10"/>
                <w:rFonts w:hint="eastAsia" w:ascii="仿宋_GB2312" w:hAnsi="仿宋_GB2312" w:eastAsia="仿宋_GB2312" w:cs="仿宋_GB2312"/>
                <w:color w:val="424242"/>
              </w:rPr>
              <w:t>责任单位：</w:t>
            </w:r>
            <w:r>
              <w:rPr>
                <w:rFonts w:hint="eastAsia" w:ascii="仿宋_GB2312" w:hAnsi="仿宋_GB2312" w:eastAsia="仿宋_GB2312" w:cs="仿宋_GB2312"/>
                <w:color w:val="424242"/>
              </w:rPr>
              <w:t>各</w:t>
            </w:r>
            <w:r>
              <w:rPr>
                <w:rFonts w:hint="eastAsia" w:ascii="仿宋_GB2312" w:hAnsi="仿宋_GB2312" w:eastAsia="仿宋_GB2312" w:cs="仿宋_GB2312"/>
                <w:color w:val="424242"/>
                <w:lang w:eastAsia="zh-CN"/>
              </w:rPr>
              <w:t>镇人民政府（场）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1348" w:type="dxa"/>
            <w:vMerge w:val="continue"/>
          </w:tcPr>
          <w:p>
            <w:pPr>
              <w:pStyle w:val="6"/>
              <w:keepNext w:val="0"/>
              <w:keepLines w:val="0"/>
              <w:widowControl/>
              <w:suppressLineNumbers w:val="0"/>
              <w:wordWrap w:val="0"/>
              <w:spacing w:before="0" w:beforeAutospacing="0" w:after="150" w:afterAutospacing="0" w:line="540" w:lineRule="atLeast"/>
              <w:ind w:right="0"/>
              <w:jc w:val="both"/>
              <w:rPr>
                <w:rFonts w:hint="eastAsia" w:ascii="仿宋_GB2312" w:hAnsi="仿宋_GB2312" w:eastAsia="仿宋_GB2312" w:cs="仿宋_GB2312"/>
                <w:i w:val="0"/>
                <w:caps w:val="0"/>
                <w:color w:val="424242"/>
                <w:spacing w:val="-6"/>
                <w:sz w:val="24"/>
                <w:szCs w:val="24"/>
                <w:shd w:val="clear" w:fill="FFFFFF"/>
                <w:vertAlign w:val="baseline"/>
              </w:rPr>
            </w:pPr>
          </w:p>
        </w:tc>
        <w:tc>
          <w:tcPr>
            <w:tcW w:w="1911" w:type="dxa"/>
            <w:vMerge w:val="continue"/>
          </w:tcPr>
          <w:p>
            <w:pPr>
              <w:pStyle w:val="6"/>
              <w:keepNext w:val="0"/>
              <w:keepLines w:val="0"/>
              <w:widowControl/>
              <w:suppressLineNumbers w:val="0"/>
              <w:wordWrap w:val="0"/>
              <w:spacing w:before="0" w:beforeAutospacing="0" w:after="150" w:afterAutospacing="0" w:line="540" w:lineRule="atLeast"/>
              <w:ind w:right="0"/>
              <w:jc w:val="both"/>
              <w:rPr>
                <w:rFonts w:hint="eastAsia" w:ascii="仿宋_GB2312" w:hAnsi="仿宋_GB2312" w:eastAsia="仿宋_GB2312" w:cs="仿宋_GB2312"/>
                <w:i w:val="0"/>
                <w:caps w:val="0"/>
                <w:color w:val="424242"/>
                <w:spacing w:val="-6"/>
                <w:sz w:val="24"/>
                <w:szCs w:val="24"/>
                <w:shd w:val="clear" w:fill="FFFFFF"/>
                <w:vertAlign w:val="baseline"/>
              </w:rPr>
            </w:pPr>
          </w:p>
        </w:tc>
        <w:tc>
          <w:tcPr>
            <w:tcW w:w="7188"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leftChars="0" w:right="0" w:rightChars="0"/>
              <w:jc w:val="left"/>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Fonts w:hint="eastAsia" w:ascii="仿宋_GB2312" w:hAnsi="仿宋_GB2312" w:eastAsia="仿宋_GB2312" w:cs="仿宋_GB2312"/>
                <w:color w:val="424242"/>
              </w:rPr>
              <w:t>2</w:t>
            </w:r>
            <w:r>
              <w:rPr>
                <w:rFonts w:hint="eastAsia" w:ascii="仿宋_GB2312" w:hAnsi="仿宋_GB2312" w:eastAsia="仿宋_GB2312" w:cs="仿宋_GB2312"/>
                <w:color w:val="424242"/>
                <w:lang w:val="en-US" w:eastAsia="zh-CN"/>
              </w:rPr>
              <w:t>6</w:t>
            </w:r>
            <w:r>
              <w:rPr>
                <w:rFonts w:hint="eastAsia" w:ascii="仿宋_GB2312" w:hAnsi="仿宋_GB2312" w:eastAsia="仿宋_GB2312" w:cs="仿宋_GB2312"/>
                <w:color w:val="424242"/>
              </w:rPr>
              <w:t>. 加强健康</w:t>
            </w:r>
            <w:r>
              <w:rPr>
                <w:rFonts w:hint="eastAsia" w:ascii="仿宋_GB2312" w:hAnsi="仿宋_GB2312" w:eastAsia="仿宋_GB2312" w:cs="仿宋_GB2312"/>
                <w:color w:val="424242"/>
                <w:lang w:eastAsia="zh-CN"/>
              </w:rPr>
              <w:t>惠来</w:t>
            </w:r>
            <w:r>
              <w:rPr>
                <w:rFonts w:hint="eastAsia" w:ascii="仿宋_GB2312" w:hAnsi="仿宋_GB2312" w:eastAsia="仿宋_GB2312" w:cs="仿宋_GB2312"/>
                <w:color w:val="424242"/>
              </w:rPr>
              <w:t>信息公开，根据省卫生健康委的统一部署，落实上级《医疗卫生机构信息公开基本目录》要求，提升卫生健康系统信息公开和信息服务水平。</w:t>
            </w:r>
          </w:p>
        </w:tc>
        <w:tc>
          <w:tcPr>
            <w:tcW w:w="3946"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jc w:val="left"/>
              <w:textAlignment w:val="auto"/>
              <w:rPr>
                <w:rFonts w:hint="eastAsia" w:ascii="仿宋_GB2312" w:hAnsi="仿宋_GB2312" w:eastAsia="仿宋_GB2312" w:cs="仿宋_GB2312"/>
                <w:color w:val="424242"/>
              </w:rPr>
            </w:pPr>
            <w:r>
              <w:rPr>
                <w:rStyle w:val="10"/>
                <w:rFonts w:hint="eastAsia" w:ascii="仿宋_GB2312" w:hAnsi="仿宋_GB2312" w:eastAsia="仿宋_GB2312" w:cs="仿宋_GB2312"/>
                <w:color w:val="424242"/>
              </w:rPr>
              <w:t>牵头单位：</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卫生健康局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leftChars="0" w:right="0" w:rightChars="0"/>
              <w:jc w:val="left"/>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Style w:val="10"/>
                <w:rFonts w:hint="eastAsia" w:ascii="仿宋_GB2312" w:hAnsi="仿宋_GB2312" w:eastAsia="仿宋_GB2312" w:cs="仿宋_GB2312"/>
                <w:color w:val="424242"/>
              </w:rPr>
              <w:t>责任单位：</w:t>
            </w:r>
            <w:r>
              <w:rPr>
                <w:rFonts w:hint="eastAsia" w:ascii="仿宋_GB2312" w:hAnsi="仿宋_GB2312" w:eastAsia="仿宋_GB2312" w:cs="仿宋_GB2312"/>
                <w:color w:val="424242"/>
              </w:rPr>
              <w:t>各</w:t>
            </w:r>
            <w:r>
              <w:rPr>
                <w:rFonts w:hint="eastAsia" w:ascii="仿宋_GB2312" w:hAnsi="仿宋_GB2312" w:eastAsia="仿宋_GB2312" w:cs="仿宋_GB2312"/>
                <w:color w:val="424242"/>
                <w:lang w:eastAsia="zh-CN"/>
              </w:rPr>
              <w:t>镇人民政府（场）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9" w:hRule="atLeast"/>
        </w:trPr>
        <w:tc>
          <w:tcPr>
            <w:tcW w:w="1348" w:type="dxa"/>
            <w:vMerge w:val="continue"/>
          </w:tcPr>
          <w:p>
            <w:pPr>
              <w:pStyle w:val="6"/>
              <w:keepNext w:val="0"/>
              <w:keepLines w:val="0"/>
              <w:widowControl/>
              <w:suppressLineNumbers w:val="0"/>
              <w:wordWrap w:val="0"/>
              <w:spacing w:before="0" w:beforeAutospacing="0" w:after="150" w:afterAutospacing="0" w:line="540" w:lineRule="atLeast"/>
              <w:ind w:right="0"/>
              <w:jc w:val="both"/>
              <w:rPr>
                <w:rFonts w:hint="eastAsia" w:ascii="仿宋_GB2312" w:hAnsi="仿宋_GB2312" w:eastAsia="仿宋_GB2312" w:cs="仿宋_GB2312"/>
                <w:i w:val="0"/>
                <w:caps w:val="0"/>
                <w:color w:val="424242"/>
                <w:spacing w:val="-6"/>
                <w:sz w:val="24"/>
                <w:szCs w:val="24"/>
                <w:shd w:val="clear" w:fill="FFFFFF"/>
                <w:vertAlign w:val="baseline"/>
              </w:rPr>
            </w:pPr>
          </w:p>
        </w:tc>
        <w:tc>
          <w:tcPr>
            <w:tcW w:w="1911" w:type="dxa"/>
            <w:vMerge w:val="restart"/>
            <w:vAlign w:val="center"/>
          </w:tcPr>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0" w:lineRule="atLeast"/>
              <w:ind w:right="0"/>
              <w:jc w:val="both"/>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Fonts w:hint="eastAsia" w:ascii="仿宋_GB2312" w:hAnsi="仿宋_GB2312" w:eastAsia="仿宋_GB2312" w:cs="仿宋_GB2312"/>
                <w:color w:val="424242"/>
              </w:rPr>
              <w:t>（五）推进公共企事业单位信息公开</w:t>
            </w:r>
          </w:p>
        </w:tc>
        <w:tc>
          <w:tcPr>
            <w:tcW w:w="7188" w:type="dxa"/>
          </w:tcPr>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0" w:lineRule="atLeast"/>
              <w:ind w:right="0"/>
              <w:jc w:val="both"/>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Fonts w:hint="eastAsia" w:ascii="仿宋_GB2312" w:hAnsi="仿宋_GB2312" w:eastAsia="仿宋_GB2312" w:cs="仿宋_GB2312"/>
                <w:color w:val="424242"/>
              </w:rPr>
              <w:t>2</w:t>
            </w:r>
            <w:r>
              <w:rPr>
                <w:rFonts w:hint="eastAsia" w:ascii="仿宋_GB2312" w:hAnsi="仿宋_GB2312" w:eastAsia="仿宋_GB2312" w:cs="仿宋_GB2312"/>
                <w:color w:val="424242"/>
                <w:lang w:val="en-US" w:eastAsia="zh-CN"/>
              </w:rPr>
              <w:t>7</w:t>
            </w:r>
            <w:r>
              <w:rPr>
                <w:rFonts w:hint="eastAsia" w:ascii="仿宋_GB2312" w:hAnsi="仿宋_GB2312" w:eastAsia="仿宋_GB2312" w:cs="仿宋_GB2312"/>
                <w:color w:val="424242"/>
              </w:rPr>
              <w:t>. 严格执行《供电企业信息公开实施办法》《医疗卫生机构信息公开管理办法》《公共交通企业信息公开规定》等已出台的公共企事业单位信息公开制度，深入推进公共企事业单位信息公开。</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发展改革局、</w:t>
            </w:r>
            <w:r>
              <w:rPr>
                <w:rFonts w:hint="eastAsia" w:ascii="仿宋_GB2312" w:hAnsi="仿宋_GB2312" w:eastAsia="仿宋_GB2312" w:cs="仿宋_GB2312"/>
                <w:color w:val="424242"/>
                <w:lang w:val="en-US" w:eastAsia="zh-CN"/>
              </w:rPr>
              <w:t>县</w:t>
            </w:r>
            <w:r>
              <w:rPr>
                <w:rFonts w:hint="eastAsia" w:ascii="仿宋_GB2312" w:hAnsi="仿宋_GB2312" w:eastAsia="仿宋_GB2312" w:cs="仿宋_GB2312"/>
                <w:color w:val="424242"/>
              </w:rPr>
              <w:t>交通运输局、</w:t>
            </w:r>
            <w:r>
              <w:rPr>
                <w:rFonts w:hint="eastAsia" w:ascii="仿宋_GB2312" w:hAnsi="仿宋_GB2312" w:eastAsia="仿宋_GB2312" w:cs="仿宋_GB2312"/>
                <w:color w:val="424242"/>
                <w:lang w:val="en-US" w:eastAsia="zh-CN"/>
              </w:rPr>
              <w:t>县</w:t>
            </w:r>
            <w:r>
              <w:rPr>
                <w:rFonts w:hint="eastAsia" w:ascii="仿宋_GB2312" w:hAnsi="仿宋_GB2312" w:eastAsia="仿宋_GB2312" w:cs="仿宋_GB2312"/>
                <w:color w:val="424242"/>
              </w:rPr>
              <w:t>卫生健康局要切实履行主管部门职责，加强对公共企事业单位的监督管理，提升公共企事业单位信息公开水平能力。重点围绕具有市场支配地位、公共属性较强、直接关系人民群众身体健康和生命安全的公共企事业单位，或者与服务对象之间信息不对称问题突出、需要重点加强监管的公共企事业单位，强化制度落实和社会监督，更好维护市场经济秩序和人民群众切身利益。</w:t>
            </w:r>
          </w:p>
        </w:tc>
        <w:tc>
          <w:tcPr>
            <w:tcW w:w="3946" w:type="dxa"/>
            <w:vMerge w:val="restar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left"/>
              <w:textAlignment w:val="auto"/>
              <w:rPr>
                <w:rFonts w:hint="eastAsia" w:ascii="仿宋_GB2312" w:hAnsi="仿宋_GB2312" w:eastAsia="仿宋_GB2312" w:cs="仿宋_GB2312"/>
                <w:color w:val="424242"/>
              </w:rPr>
            </w:pPr>
            <w:r>
              <w:rPr>
                <w:rStyle w:val="10"/>
                <w:rFonts w:hint="eastAsia" w:ascii="仿宋_GB2312" w:hAnsi="仿宋_GB2312" w:eastAsia="仿宋_GB2312" w:cs="仿宋_GB2312"/>
                <w:color w:val="424242"/>
              </w:rPr>
              <w:t>牵头单位：</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发展改革局、</w:t>
            </w:r>
            <w:r>
              <w:rPr>
                <w:rFonts w:hint="eastAsia" w:ascii="仿宋_GB2312" w:hAnsi="仿宋_GB2312" w:eastAsia="仿宋_GB2312" w:cs="仿宋_GB2312"/>
                <w:color w:val="424242"/>
                <w:lang w:val="en-US" w:eastAsia="zh-CN"/>
              </w:rPr>
              <w:t>县</w:t>
            </w:r>
            <w:r>
              <w:rPr>
                <w:rFonts w:hint="eastAsia" w:ascii="仿宋_GB2312" w:hAnsi="仿宋_GB2312" w:eastAsia="仿宋_GB2312" w:cs="仿宋_GB2312"/>
                <w:color w:val="424242"/>
              </w:rPr>
              <w:t>交通运输局、</w:t>
            </w:r>
            <w:r>
              <w:rPr>
                <w:rFonts w:hint="eastAsia" w:ascii="仿宋_GB2312" w:hAnsi="仿宋_GB2312" w:eastAsia="仿宋_GB2312" w:cs="仿宋_GB2312"/>
                <w:color w:val="424242"/>
                <w:lang w:val="en-US" w:eastAsia="zh-CN"/>
              </w:rPr>
              <w:t>县</w:t>
            </w:r>
            <w:r>
              <w:rPr>
                <w:rFonts w:hint="eastAsia" w:ascii="仿宋_GB2312" w:hAnsi="仿宋_GB2312" w:eastAsia="仿宋_GB2312" w:cs="仿宋_GB2312"/>
                <w:color w:val="424242"/>
              </w:rPr>
              <w:t>卫生健康局</w:t>
            </w:r>
            <w:r>
              <w:rPr>
                <w:rFonts w:hint="eastAsia" w:ascii="仿宋_GB2312" w:hAnsi="仿宋_GB2312" w:eastAsia="仿宋_GB2312" w:cs="仿宋_GB2312"/>
                <w:color w:val="424242"/>
                <w:lang w:eastAsia="zh-CN"/>
              </w:rPr>
              <w:t>、惠来</w:t>
            </w:r>
            <w:r>
              <w:rPr>
                <w:rFonts w:hint="eastAsia" w:ascii="仿宋_GB2312" w:hAnsi="仿宋_GB2312" w:eastAsia="仿宋_GB2312" w:cs="仿宋_GB2312"/>
                <w:color w:val="424242"/>
              </w:rPr>
              <w:t>供电局</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right="0"/>
              <w:jc w:val="both"/>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Style w:val="10"/>
                <w:rFonts w:hint="eastAsia" w:ascii="仿宋_GB2312" w:hAnsi="仿宋_GB2312" w:eastAsia="仿宋_GB2312" w:cs="仿宋_GB2312"/>
                <w:color w:val="424242"/>
              </w:rPr>
              <w:t>责任单位：</w:t>
            </w:r>
            <w:r>
              <w:rPr>
                <w:rFonts w:hint="eastAsia" w:ascii="仿宋_GB2312" w:hAnsi="仿宋_GB2312" w:eastAsia="仿宋_GB2312" w:cs="仿宋_GB2312"/>
                <w:color w:val="424242"/>
              </w:rPr>
              <w:t>各</w:t>
            </w:r>
            <w:r>
              <w:rPr>
                <w:rFonts w:hint="eastAsia" w:ascii="仿宋_GB2312" w:hAnsi="仿宋_GB2312" w:eastAsia="仿宋_GB2312" w:cs="仿宋_GB2312"/>
                <w:color w:val="424242"/>
                <w:lang w:eastAsia="zh-CN"/>
              </w:rPr>
              <w:t>镇人民政府（场）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1348" w:type="dxa"/>
            <w:vMerge w:val="continue"/>
          </w:tcPr>
          <w:p>
            <w:pPr>
              <w:pStyle w:val="6"/>
              <w:keepNext w:val="0"/>
              <w:keepLines w:val="0"/>
              <w:widowControl/>
              <w:suppressLineNumbers w:val="0"/>
              <w:wordWrap w:val="0"/>
              <w:spacing w:before="0" w:beforeAutospacing="0" w:after="150" w:afterAutospacing="0" w:line="540" w:lineRule="atLeast"/>
              <w:ind w:right="0"/>
              <w:jc w:val="both"/>
              <w:rPr>
                <w:rFonts w:hint="eastAsia" w:ascii="仿宋_GB2312" w:hAnsi="仿宋_GB2312" w:eastAsia="仿宋_GB2312" w:cs="仿宋_GB2312"/>
                <w:i w:val="0"/>
                <w:caps w:val="0"/>
                <w:color w:val="424242"/>
                <w:spacing w:val="-6"/>
                <w:sz w:val="24"/>
                <w:szCs w:val="24"/>
                <w:shd w:val="clear" w:fill="FFFFFF"/>
                <w:vertAlign w:val="baseline"/>
              </w:rPr>
            </w:pPr>
          </w:p>
        </w:tc>
        <w:tc>
          <w:tcPr>
            <w:tcW w:w="1911" w:type="dxa"/>
            <w:vMerge w:val="continue"/>
          </w:tcPr>
          <w:p>
            <w:pPr>
              <w:pStyle w:val="6"/>
              <w:keepNext w:val="0"/>
              <w:keepLines w:val="0"/>
              <w:widowControl/>
              <w:suppressLineNumbers w:val="0"/>
              <w:wordWrap w:val="0"/>
              <w:spacing w:before="0" w:beforeAutospacing="0" w:after="150" w:afterAutospacing="0" w:line="540" w:lineRule="atLeast"/>
              <w:ind w:right="0"/>
              <w:jc w:val="both"/>
              <w:rPr>
                <w:rFonts w:hint="eastAsia" w:ascii="仿宋_GB2312" w:hAnsi="仿宋_GB2312" w:eastAsia="仿宋_GB2312" w:cs="仿宋_GB2312"/>
                <w:i w:val="0"/>
                <w:caps w:val="0"/>
                <w:color w:val="424242"/>
                <w:spacing w:val="-6"/>
                <w:sz w:val="24"/>
                <w:szCs w:val="24"/>
                <w:shd w:val="clear" w:fill="FFFFFF"/>
                <w:vertAlign w:val="baseline"/>
              </w:rPr>
            </w:pPr>
          </w:p>
        </w:tc>
        <w:tc>
          <w:tcPr>
            <w:tcW w:w="7188" w:type="dxa"/>
          </w:tcPr>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0" w:lineRule="atLeast"/>
              <w:ind w:right="0"/>
              <w:jc w:val="both"/>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Fonts w:hint="eastAsia" w:ascii="仿宋_GB2312" w:hAnsi="仿宋_GB2312" w:eastAsia="仿宋_GB2312" w:cs="仿宋_GB2312"/>
                <w:color w:val="424242"/>
              </w:rPr>
              <w:t>2</w:t>
            </w:r>
            <w:r>
              <w:rPr>
                <w:rFonts w:hint="eastAsia" w:ascii="仿宋_GB2312" w:hAnsi="仿宋_GB2312" w:eastAsia="仿宋_GB2312" w:cs="仿宋_GB2312"/>
                <w:color w:val="424242"/>
                <w:lang w:val="en-US" w:eastAsia="zh-CN"/>
              </w:rPr>
              <w:t>8</w:t>
            </w:r>
            <w:r>
              <w:rPr>
                <w:rFonts w:hint="eastAsia" w:ascii="仿宋_GB2312" w:hAnsi="仿宋_GB2312" w:eastAsia="仿宋_GB2312" w:cs="仿宋_GB2312"/>
                <w:color w:val="424242"/>
              </w:rPr>
              <w:t>. </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发展改革局、</w:t>
            </w:r>
            <w:r>
              <w:rPr>
                <w:rFonts w:hint="eastAsia" w:ascii="仿宋_GB2312" w:hAnsi="仿宋_GB2312" w:eastAsia="仿宋_GB2312" w:cs="仿宋_GB2312"/>
                <w:color w:val="424242"/>
                <w:lang w:val="en-US" w:eastAsia="zh-CN"/>
              </w:rPr>
              <w:t>县</w:t>
            </w:r>
            <w:r>
              <w:rPr>
                <w:rFonts w:hint="eastAsia" w:ascii="仿宋_GB2312" w:hAnsi="仿宋_GB2312" w:eastAsia="仿宋_GB2312" w:cs="仿宋_GB2312"/>
                <w:color w:val="424242"/>
              </w:rPr>
              <w:t>交通运输局、</w:t>
            </w:r>
            <w:r>
              <w:rPr>
                <w:rFonts w:hint="eastAsia" w:ascii="仿宋_GB2312" w:hAnsi="仿宋_GB2312" w:eastAsia="仿宋_GB2312" w:cs="仿宋_GB2312"/>
                <w:color w:val="424242"/>
                <w:lang w:val="en-US" w:eastAsia="zh-CN"/>
              </w:rPr>
              <w:t>县</w:t>
            </w:r>
            <w:r>
              <w:rPr>
                <w:rFonts w:hint="eastAsia" w:ascii="仿宋_GB2312" w:hAnsi="仿宋_GB2312" w:eastAsia="仿宋_GB2312" w:cs="仿宋_GB2312"/>
                <w:color w:val="424242"/>
              </w:rPr>
              <w:t>卫生健康局和各</w:t>
            </w:r>
            <w:r>
              <w:rPr>
                <w:rFonts w:hint="eastAsia" w:ascii="仿宋_GB2312" w:hAnsi="仿宋_GB2312" w:eastAsia="仿宋_GB2312" w:cs="仿宋_GB2312"/>
                <w:color w:val="424242"/>
                <w:lang w:eastAsia="zh-CN"/>
              </w:rPr>
              <w:t>镇人民政府（场）</w:t>
            </w:r>
            <w:r>
              <w:rPr>
                <w:rFonts w:hint="eastAsia" w:ascii="仿宋_GB2312" w:hAnsi="仿宋_GB2312" w:eastAsia="仿宋_GB2312" w:cs="仿宋_GB2312"/>
                <w:color w:val="424242"/>
              </w:rPr>
              <w:t>要参照省级行业主管部门，在政府网站建立公共企事业单位信息公开专栏，向社会公开本系统或本地区范围内适用主体清单，归集展示各领域公共企事业单位信息公开平台。</w:t>
            </w:r>
          </w:p>
        </w:tc>
        <w:tc>
          <w:tcPr>
            <w:tcW w:w="3946" w:type="dxa"/>
            <w:vMerge w:val="continue"/>
          </w:tcPr>
          <w:p>
            <w:pPr>
              <w:pStyle w:val="6"/>
              <w:keepNext w:val="0"/>
              <w:keepLines w:val="0"/>
              <w:widowControl/>
              <w:suppressLineNumbers w:val="0"/>
              <w:wordWrap w:val="0"/>
              <w:spacing w:before="0" w:beforeAutospacing="0" w:after="150" w:afterAutospacing="0" w:line="540" w:lineRule="atLeast"/>
              <w:ind w:right="0"/>
              <w:jc w:val="both"/>
              <w:rPr>
                <w:rFonts w:hint="eastAsia" w:ascii="仿宋_GB2312" w:hAnsi="仿宋_GB2312" w:eastAsia="仿宋_GB2312" w:cs="仿宋_GB2312"/>
                <w:i w:val="0"/>
                <w:caps w:val="0"/>
                <w:color w:val="424242"/>
                <w:spacing w:val="-6"/>
                <w:sz w:val="24"/>
                <w:szCs w:val="24"/>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1348" w:type="dxa"/>
            <w:vMerge w:val="continue"/>
          </w:tcPr>
          <w:p>
            <w:pPr>
              <w:pStyle w:val="6"/>
              <w:keepNext w:val="0"/>
              <w:keepLines w:val="0"/>
              <w:widowControl/>
              <w:suppressLineNumbers w:val="0"/>
              <w:wordWrap w:val="0"/>
              <w:spacing w:before="0" w:beforeAutospacing="0" w:after="150" w:afterAutospacing="0" w:line="540" w:lineRule="atLeast"/>
              <w:ind w:right="0"/>
              <w:jc w:val="both"/>
              <w:rPr>
                <w:rFonts w:hint="eastAsia" w:ascii="仿宋_GB2312" w:hAnsi="仿宋_GB2312" w:eastAsia="仿宋_GB2312" w:cs="仿宋_GB2312"/>
                <w:i w:val="0"/>
                <w:caps w:val="0"/>
                <w:color w:val="424242"/>
                <w:spacing w:val="-6"/>
                <w:sz w:val="24"/>
                <w:szCs w:val="24"/>
                <w:shd w:val="clear" w:fill="FFFFFF"/>
                <w:vertAlign w:val="baseline"/>
              </w:rPr>
            </w:pPr>
          </w:p>
        </w:tc>
        <w:tc>
          <w:tcPr>
            <w:tcW w:w="1911" w:type="dxa"/>
            <w:vMerge w:val="continue"/>
          </w:tcPr>
          <w:p>
            <w:pPr>
              <w:pStyle w:val="6"/>
              <w:keepNext w:val="0"/>
              <w:keepLines w:val="0"/>
              <w:widowControl/>
              <w:suppressLineNumbers w:val="0"/>
              <w:wordWrap w:val="0"/>
              <w:spacing w:before="0" w:beforeAutospacing="0" w:after="150" w:afterAutospacing="0" w:line="540" w:lineRule="atLeast"/>
              <w:ind w:right="0"/>
              <w:jc w:val="both"/>
              <w:rPr>
                <w:rFonts w:hint="eastAsia" w:ascii="仿宋_GB2312" w:hAnsi="仿宋_GB2312" w:eastAsia="仿宋_GB2312" w:cs="仿宋_GB2312"/>
                <w:i w:val="0"/>
                <w:caps w:val="0"/>
                <w:color w:val="424242"/>
                <w:spacing w:val="-6"/>
                <w:sz w:val="24"/>
                <w:szCs w:val="24"/>
                <w:shd w:val="clear" w:fill="FFFFFF"/>
                <w:vertAlign w:val="baseline"/>
              </w:rPr>
            </w:pPr>
          </w:p>
        </w:tc>
        <w:tc>
          <w:tcPr>
            <w:tcW w:w="7188"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leftChars="0" w:right="0" w:rightChars="0"/>
              <w:jc w:val="left"/>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Fonts w:hint="eastAsia" w:ascii="仿宋_GB2312" w:hAnsi="仿宋_GB2312" w:eastAsia="仿宋_GB2312" w:cs="仿宋_GB2312"/>
                <w:color w:val="424242"/>
                <w:lang w:val="en-US" w:eastAsia="zh-CN"/>
              </w:rPr>
              <w:t>29</w:t>
            </w:r>
            <w:r>
              <w:rPr>
                <w:rFonts w:hint="eastAsia" w:ascii="仿宋_GB2312" w:hAnsi="仿宋_GB2312" w:eastAsia="仿宋_GB2312" w:cs="仿宋_GB2312"/>
                <w:color w:val="424242"/>
              </w:rPr>
              <w:t>. 待国家教育、生态环境、供水、供气、供热等领域的公共企事业单位信息公开制度出台后，参照已出台的公共企事业单位信息公开制度的做法，做好本领域信息公开工作。</w:t>
            </w:r>
          </w:p>
        </w:tc>
        <w:tc>
          <w:tcPr>
            <w:tcW w:w="3946"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leftChars="0" w:right="0" w:rightChars="0"/>
              <w:jc w:val="left"/>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Style w:val="10"/>
                <w:rFonts w:hint="eastAsia" w:ascii="仿宋_GB2312" w:hAnsi="仿宋_GB2312" w:eastAsia="仿宋_GB2312" w:cs="仿宋_GB2312"/>
                <w:color w:val="424242"/>
              </w:rPr>
              <w:t>责任单位：</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发展改革局、</w:t>
            </w:r>
            <w:r>
              <w:rPr>
                <w:rFonts w:hint="eastAsia" w:ascii="仿宋_GB2312" w:hAnsi="仿宋_GB2312" w:eastAsia="仿宋_GB2312" w:cs="仿宋_GB2312"/>
                <w:color w:val="424242"/>
                <w:lang w:val="en-US" w:eastAsia="zh-CN"/>
              </w:rPr>
              <w:t>县</w:t>
            </w:r>
            <w:r>
              <w:rPr>
                <w:rFonts w:hint="eastAsia" w:ascii="仿宋_GB2312" w:hAnsi="仿宋_GB2312" w:eastAsia="仿宋_GB2312" w:cs="仿宋_GB2312"/>
                <w:color w:val="424242"/>
              </w:rPr>
              <w:t>教育局、</w:t>
            </w:r>
            <w:r>
              <w:rPr>
                <w:rFonts w:hint="eastAsia" w:ascii="仿宋_GB2312" w:hAnsi="仿宋_GB2312" w:eastAsia="仿宋_GB2312" w:cs="仿宋_GB2312"/>
                <w:color w:val="424242"/>
                <w:lang w:val="en-US" w:eastAsia="zh-CN"/>
              </w:rPr>
              <w:t>县</w:t>
            </w:r>
            <w:r>
              <w:rPr>
                <w:rFonts w:hint="eastAsia" w:ascii="仿宋_GB2312" w:hAnsi="仿宋_GB2312" w:eastAsia="仿宋_GB2312" w:cs="仿宋_GB2312"/>
                <w:color w:val="424242"/>
              </w:rPr>
              <w:t>住房城乡建设局、</w:t>
            </w:r>
            <w:r>
              <w:rPr>
                <w:rFonts w:hint="eastAsia" w:ascii="仿宋_GB2312" w:hAnsi="仿宋_GB2312" w:eastAsia="仿宋_GB2312" w:cs="仿宋_GB2312"/>
                <w:color w:val="424242"/>
                <w:lang w:val="en-US" w:eastAsia="zh-CN"/>
              </w:rPr>
              <w:t>县</w:t>
            </w:r>
            <w:r>
              <w:rPr>
                <w:rFonts w:hint="eastAsia" w:ascii="仿宋_GB2312" w:hAnsi="仿宋_GB2312" w:eastAsia="仿宋_GB2312" w:cs="仿宋_GB2312"/>
                <w:color w:val="424242"/>
                <w:lang w:eastAsia="zh-CN"/>
              </w:rPr>
              <w:t>水利局、</w:t>
            </w:r>
            <w:r>
              <w:rPr>
                <w:rFonts w:hint="eastAsia" w:ascii="仿宋_GB2312" w:hAnsi="仿宋_GB2312" w:eastAsia="仿宋_GB2312" w:cs="仿宋_GB2312"/>
                <w:color w:val="424242"/>
                <w:lang w:val="en-US" w:eastAsia="zh-CN"/>
              </w:rPr>
              <w:t>市</w:t>
            </w:r>
            <w:r>
              <w:rPr>
                <w:rFonts w:hint="eastAsia" w:ascii="仿宋_GB2312" w:hAnsi="仿宋_GB2312" w:eastAsia="仿宋_GB2312" w:cs="仿宋_GB2312"/>
                <w:color w:val="424242"/>
              </w:rPr>
              <w:t>生态环境局</w:t>
            </w:r>
            <w:r>
              <w:rPr>
                <w:rFonts w:hint="eastAsia" w:ascii="仿宋_GB2312" w:hAnsi="仿宋_GB2312" w:eastAsia="仿宋_GB2312" w:cs="仿宋_GB2312"/>
                <w:color w:val="424242"/>
                <w:lang w:eastAsia="zh-CN"/>
              </w:rPr>
              <w:t>惠来分局</w:t>
            </w:r>
            <w:r>
              <w:rPr>
                <w:rFonts w:hint="eastAsia" w:ascii="仿宋_GB2312" w:hAnsi="仿宋_GB2312" w:eastAsia="仿宋_GB2312" w:cs="仿宋_GB2312"/>
                <w:color w:val="424242"/>
              </w:rPr>
              <w:t>，各</w:t>
            </w:r>
            <w:r>
              <w:rPr>
                <w:rFonts w:hint="eastAsia" w:ascii="仿宋_GB2312" w:hAnsi="仿宋_GB2312" w:eastAsia="仿宋_GB2312" w:cs="仿宋_GB2312"/>
                <w:color w:val="424242"/>
                <w:lang w:eastAsia="zh-CN"/>
              </w:rPr>
              <w:t>镇人民政府（场）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restart"/>
            <w:vAlign w:val="center"/>
          </w:tcPr>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0" w:lineRule="atLeast"/>
              <w:ind w:right="0"/>
              <w:jc w:val="both"/>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Fonts w:hint="eastAsia" w:ascii="仿宋_GB2312" w:hAnsi="仿宋_GB2312" w:eastAsia="仿宋_GB2312" w:cs="仿宋_GB2312"/>
                <w:color w:val="424242"/>
              </w:rPr>
              <w:t>三、推动重大政策解读提质增效，优化政策咨询服务</w:t>
            </w:r>
          </w:p>
        </w:tc>
        <w:tc>
          <w:tcPr>
            <w:tcW w:w="1911" w:type="dxa"/>
            <w:vMerge w:val="restart"/>
            <w:vAlign w:val="center"/>
          </w:tcPr>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0" w:lineRule="atLeast"/>
              <w:ind w:right="0"/>
              <w:jc w:val="both"/>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Fonts w:hint="eastAsia" w:ascii="仿宋_GB2312" w:hAnsi="仿宋_GB2312" w:eastAsia="仿宋_GB2312" w:cs="仿宋_GB2312"/>
                <w:color w:val="424242"/>
              </w:rPr>
              <w:t>（一）加大重大政策解读力度</w:t>
            </w:r>
          </w:p>
        </w:tc>
        <w:tc>
          <w:tcPr>
            <w:tcW w:w="7188" w:type="dxa"/>
          </w:tcPr>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0" w:lineRule="atLeast"/>
              <w:ind w:right="0"/>
              <w:jc w:val="both"/>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Fonts w:hint="eastAsia" w:ascii="仿宋_GB2312" w:hAnsi="仿宋_GB2312" w:eastAsia="仿宋_GB2312" w:cs="仿宋_GB2312"/>
                <w:color w:val="424242"/>
              </w:rPr>
              <w:t>3</w:t>
            </w:r>
            <w:r>
              <w:rPr>
                <w:rFonts w:hint="eastAsia" w:ascii="仿宋_GB2312" w:hAnsi="仿宋_GB2312" w:eastAsia="仿宋_GB2312" w:cs="仿宋_GB2312"/>
                <w:color w:val="424242"/>
                <w:lang w:val="en-US" w:eastAsia="zh-CN"/>
              </w:rPr>
              <w:t>0</w:t>
            </w:r>
            <w:r>
              <w:rPr>
                <w:rFonts w:hint="eastAsia" w:ascii="仿宋_GB2312" w:hAnsi="仿宋_GB2312" w:eastAsia="仿宋_GB2312" w:cs="仿宋_GB2312"/>
                <w:color w:val="424242"/>
              </w:rPr>
              <w:t>. 落实《</w:t>
            </w:r>
            <w:r>
              <w:rPr>
                <w:rFonts w:hint="eastAsia" w:ascii="仿宋_GB2312" w:hAnsi="仿宋_GB2312" w:eastAsia="仿宋_GB2312" w:cs="仿宋_GB2312"/>
                <w:color w:val="424242"/>
                <w:lang w:eastAsia="zh-CN"/>
              </w:rPr>
              <w:t>惠来县</w:t>
            </w:r>
            <w:r>
              <w:rPr>
                <w:rFonts w:hint="eastAsia" w:ascii="仿宋_GB2312" w:hAnsi="仿宋_GB2312" w:eastAsia="仿宋_GB2312" w:cs="仿宋_GB2312"/>
                <w:color w:val="424242"/>
              </w:rPr>
              <w:t>政府系统政策解读工作细则（试行）》“三同步”工作机制，做到应解读尽解读。进一步提升解读材料质量，突出核心概念、新旧政策差异、影响范围、执行标准、办事指引及注意事项等，精准传递政策意图。负责政策解读的部门要针对社会公众对政策可能存在的关注点、疑虑点，重点解读文件中与群众切实利益相关、与企业生产生活密切的内容，提高解读针对性。</w:t>
            </w:r>
          </w:p>
        </w:tc>
        <w:tc>
          <w:tcPr>
            <w:tcW w:w="3946" w:type="dxa"/>
            <w:vMerge w:val="restart"/>
            <w:vAlign w:val="center"/>
          </w:tcPr>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0" w:lineRule="atLeast"/>
              <w:ind w:right="0"/>
              <w:jc w:val="both"/>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Style w:val="10"/>
                <w:rFonts w:hint="eastAsia" w:ascii="仿宋_GB2312" w:hAnsi="仿宋_GB2312" w:eastAsia="仿宋_GB2312" w:cs="仿宋_GB2312"/>
                <w:color w:val="424242"/>
              </w:rPr>
              <w:t>责任单位：</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级政策文件制作单位，各</w:t>
            </w:r>
            <w:r>
              <w:rPr>
                <w:rFonts w:hint="eastAsia" w:ascii="仿宋_GB2312" w:hAnsi="仿宋_GB2312" w:eastAsia="仿宋_GB2312" w:cs="仿宋_GB2312"/>
                <w:color w:val="424242"/>
                <w:lang w:eastAsia="zh-CN"/>
              </w:rPr>
              <w:t>镇人民政府（场）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pPr>
              <w:pStyle w:val="6"/>
              <w:keepNext w:val="0"/>
              <w:keepLines w:val="0"/>
              <w:widowControl/>
              <w:suppressLineNumbers w:val="0"/>
              <w:wordWrap w:val="0"/>
              <w:spacing w:before="0" w:beforeAutospacing="0" w:after="150" w:afterAutospacing="0" w:line="540" w:lineRule="atLeast"/>
              <w:ind w:right="0"/>
              <w:jc w:val="both"/>
              <w:rPr>
                <w:rFonts w:hint="eastAsia" w:ascii="仿宋_GB2312" w:hAnsi="仿宋_GB2312" w:eastAsia="仿宋_GB2312" w:cs="仿宋_GB2312"/>
                <w:i w:val="0"/>
                <w:caps w:val="0"/>
                <w:color w:val="424242"/>
                <w:spacing w:val="-6"/>
                <w:sz w:val="24"/>
                <w:szCs w:val="24"/>
                <w:shd w:val="clear" w:fill="FFFFFF"/>
                <w:vertAlign w:val="baseline"/>
              </w:rPr>
            </w:pPr>
          </w:p>
        </w:tc>
        <w:tc>
          <w:tcPr>
            <w:tcW w:w="1911" w:type="dxa"/>
            <w:vMerge w:val="continue"/>
          </w:tcPr>
          <w:p>
            <w:pPr>
              <w:pStyle w:val="6"/>
              <w:keepNext w:val="0"/>
              <w:keepLines w:val="0"/>
              <w:widowControl/>
              <w:suppressLineNumbers w:val="0"/>
              <w:wordWrap w:val="0"/>
              <w:spacing w:before="0" w:beforeAutospacing="0" w:after="150" w:afterAutospacing="0" w:line="540" w:lineRule="atLeast"/>
              <w:ind w:right="0"/>
              <w:jc w:val="both"/>
              <w:rPr>
                <w:rFonts w:hint="eastAsia" w:ascii="仿宋_GB2312" w:hAnsi="仿宋_GB2312" w:eastAsia="仿宋_GB2312" w:cs="仿宋_GB2312"/>
                <w:i w:val="0"/>
                <w:caps w:val="0"/>
                <w:color w:val="424242"/>
                <w:spacing w:val="-6"/>
                <w:sz w:val="24"/>
                <w:szCs w:val="24"/>
                <w:shd w:val="clear" w:fill="FFFFFF"/>
                <w:vertAlign w:val="baseline"/>
              </w:rPr>
            </w:pPr>
          </w:p>
        </w:tc>
        <w:tc>
          <w:tcPr>
            <w:tcW w:w="7188" w:type="dxa"/>
          </w:tcPr>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0" w:lineRule="atLeast"/>
              <w:ind w:right="0"/>
              <w:jc w:val="both"/>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Fonts w:hint="eastAsia" w:ascii="仿宋_GB2312" w:hAnsi="仿宋_GB2312" w:eastAsia="仿宋_GB2312" w:cs="仿宋_GB2312"/>
                <w:color w:val="424242"/>
              </w:rPr>
              <w:t>3</w:t>
            </w:r>
            <w:r>
              <w:rPr>
                <w:rFonts w:hint="eastAsia" w:ascii="仿宋_GB2312" w:hAnsi="仿宋_GB2312" w:eastAsia="仿宋_GB2312" w:cs="仿宋_GB2312"/>
                <w:color w:val="424242"/>
                <w:lang w:val="en-US" w:eastAsia="zh-CN"/>
              </w:rPr>
              <w:t>1</w:t>
            </w:r>
            <w:r>
              <w:rPr>
                <w:rFonts w:hint="eastAsia" w:ascii="仿宋_GB2312" w:hAnsi="仿宋_GB2312" w:eastAsia="仿宋_GB2312" w:cs="仿宋_GB2312"/>
                <w:color w:val="424242"/>
              </w:rPr>
              <w:t>. 进一步改进政策解读方式方法，探索创新多渠道、全方位、立体式解读方式，加强政策线上线下传播。综合运用新闻发布会、在线访谈、图文动画、短视频等形式对重大政策开展深度解读，提高政策知晓度和到达率。</w:t>
            </w:r>
          </w:p>
        </w:tc>
        <w:tc>
          <w:tcPr>
            <w:tcW w:w="3946" w:type="dxa"/>
            <w:vMerge w:val="continue"/>
          </w:tcPr>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0" w:lineRule="atLeast"/>
              <w:ind w:right="0"/>
              <w:jc w:val="both"/>
              <w:textAlignment w:val="auto"/>
              <w:rPr>
                <w:rFonts w:hint="eastAsia" w:ascii="仿宋_GB2312" w:hAnsi="仿宋_GB2312" w:eastAsia="仿宋_GB2312" w:cs="仿宋_GB2312"/>
                <w:i w:val="0"/>
                <w:caps w:val="0"/>
                <w:color w:val="424242"/>
                <w:spacing w:val="-6"/>
                <w:sz w:val="24"/>
                <w:szCs w:val="24"/>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pPr>
              <w:pStyle w:val="6"/>
              <w:keepNext w:val="0"/>
              <w:keepLines w:val="0"/>
              <w:widowControl/>
              <w:suppressLineNumbers w:val="0"/>
              <w:wordWrap w:val="0"/>
              <w:spacing w:before="0" w:beforeAutospacing="0" w:after="150" w:afterAutospacing="0" w:line="540" w:lineRule="atLeast"/>
              <w:ind w:right="0"/>
              <w:jc w:val="both"/>
              <w:rPr>
                <w:rFonts w:hint="eastAsia" w:ascii="仿宋_GB2312" w:hAnsi="仿宋_GB2312" w:eastAsia="仿宋_GB2312" w:cs="仿宋_GB2312"/>
                <w:i w:val="0"/>
                <w:caps w:val="0"/>
                <w:color w:val="424242"/>
                <w:spacing w:val="-6"/>
                <w:sz w:val="24"/>
                <w:szCs w:val="24"/>
                <w:shd w:val="clear" w:fill="FFFFFF"/>
                <w:vertAlign w:val="baseline"/>
              </w:rPr>
            </w:pPr>
          </w:p>
        </w:tc>
        <w:tc>
          <w:tcPr>
            <w:tcW w:w="1911" w:type="dxa"/>
            <w:vMerge w:val="continue"/>
          </w:tcPr>
          <w:p>
            <w:pPr>
              <w:pStyle w:val="6"/>
              <w:keepNext w:val="0"/>
              <w:keepLines w:val="0"/>
              <w:widowControl/>
              <w:suppressLineNumbers w:val="0"/>
              <w:wordWrap w:val="0"/>
              <w:spacing w:before="0" w:beforeAutospacing="0" w:after="150" w:afterAutospacing="0" w:line="540" w:lineRule="atLeast"/>
              <w:ind w:right="0"/>
              <w:jc w:val="both"/>
              <w:rPr>
                <w:rFonts w:hint="eastAsia" w:ascii="仿宋_GB2312" w:hAnsi="仿宋_GB2312" w:eastAsia="仿宋_GB2312" w:cs="仿宋_GB2312"/>
                <w:i w:val="0"/>
                <w:caps w:val="0"/>
                <w:color w:val="424242"/>
                <w:spacing w:val="-6"/>
                <w:sz w:val="24"/>
                <w:szCs w:val="24"/>
                <w:shd w:val="clear" w:fill="FFFFFF"/>
                <w:vertAlign w:val="baseline"/>
              </w:rPr>
            </w:pPr>
          </w:p>
        </w:tc>
        <w:tc>
          <w:tcPr>
            <w:tcW w:w="7188" w:type="dxa"/>
          </w:tcPr>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0" w:lineRule="atLeast"/>
              <w:ind w:right="0"/>
              <w:jc w:val="both"/>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Fonts w:hint="eastAsia" w:ascii="仿宋_GB2312" w:hAnsi="仿宋_GB2312" w:eastAsia="仿宋_GB2312" w:cs="仿宋_GB2312"/>
                <w:color w:val="424242"/>
              </w:rPr>
              <w:t>3</w:t>
            </w:r>
            <w:r>
              <w:rPr>
                <w:rFonts w:hint="eastAsia" w:ascii="仿宋_GB2312" w:hAnsi="仿宋_GB2312" w:eastAsia="仿宋_GB2312" w:cs="仿宋_GB2312"/>
                <w:color w:val="424242"/>
                <w:lang w:val="en-US" w:eastAsia="zh-CN"/>
              </w:rPr>
              <w:t>2</w:t>
            </w:r>
            <w:r>
              <w:rPr>
                <w:rFonts w:hint="eastAsia" w:ascii="仿宋_GB2312" w:hAnsi="仿宋_GB2312" w:eastAsia="仿宋_GB2312" w:cs="仿宋_GB2312"/>
                <w:color w:val="424242"/>
              </w:rPr>
              <w:t>. 积极开展政策实施后的跟踪评估和解读。政策文件公布后，文件起草单位要密切关注重要政策，特别是涉及企业发展和民生问题方面的重要政策执行过程中的各方反映，跟踪评估政策实施效果，及时对相关舆情和社会关注点、存在的误解误读进行回应，有针对性地释疑解惑，必要时分段、多次、持续开展解读，增进社会共识。</w:t>
            </w:r>
          </w:p>
        </w:tc>
        <w:tc>
          <w:tcPr>
            <w:tcW w:w="3946" w:type="dxa"/>
            <w:vAlign w:val="center"/>
          </w:tcPr>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0" w:lineRule="atLeast"/>
              <w:ind w:right="0"/>
              <w:jc w:val="both"/>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Style w:val="10"/>
                <w:rFonts w:hint="eastAsia" w:ascii="仿宋_GB2312" w:hAnsi="仿宋_GB2312" w:eastAsia="仿宋_GB2312" w:cs="仿宋_GB2312"/>
                <w:color w:val="424242"/>
              </w:rPr>
              <w:t>责任单位：</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级政策文件制作单位，各</w:t>
            </w:r>
            <w:r>
              <w:rPr>
                <w:rFonts w:hint="eastAsia" w:ascii="仿宋_GB2312" w:hAnsi="仿宋_GB2312" w:eastAsia="仿宋_GB2312" w:cs="仿宋_GB2312"/>
                <w:color w:val="424242"/>
                <w:lang w:eastAsia="zh-CN"/>
              </w:rPr>
              <w:t>镇人民政府（场）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pPr>
              <w:pStyle w:val="6"/>
              <w:keepNext w:val="0"/>
              <w:keepLines w:val="0"/>
              <w:widowControl/>
              <w:suppressLineNumbers w:val="0"/>
              <w:wordWrap w:val="0"/>
              <w:spacing w:before="0" w:beforeAutospacing="0" w:after="150" w:afterAutospacing="0" w:line="540" w:lineRule="atLeast"/>
              <w:ind w:right="0"/>
              <w:jc w:val="both"/>
              <w:rPr>
                <w:rFonts w:hint="eastAsia" w:ascii="仿宋_GB2312" w:hAnsi="仿宋_GB2312" w:eastAsia="仿宋_GB2312" w:cs="仿宋_GB2312"/>
                <w:i w:val="0"/>
                <w:caps w:val="0"/>
                <w:color w:val="424242"/>
                <w:spacing w:val="-6"/>
                <w:sz w:val="24"/>
                <w:szCs w:val="24"/>
                <w:shd w:val="clear" w:fill="FFFFFF"/>
                <w:vertAlign w:val="baseline"/>
              </w:rPr>
            </w:pPr>
          </w:p>
        </w:tc>
        <w:tc>
          <w:tcPr>
            <w:tcW w:w="1911" w:type="dxa"/>
            <w:vMerge w:val="continue"/>
          </w:tcPr>
          <w:p>
            <w:pPr>
              <w:pStyle w:val="6"/>
              <w:keepNext w:val="0"/>
              <w:keepLines w:val="0"/>
              <w:widowControl/>
              <w:suppressLineNumbers w:val="0"/>
              <w:wordWrap w:val="0"/>
              <w:spacing w:before="0" w:beforeAutospacing="0" w:after="150" w:afterAutospacing="0" w:line="540" w:lineRule="atLeast"/>
              <w:ind w:right="0"/>
              <w:jc w:val="both"/>
              <w:rPr>
                <w:rFonts w:hint="eastAsia" w:ascii="仿宋_GB2312" w:hAnsi="仿宋_GB2312" w:eastAsia="仿宋_GB2312" w:cs="仿宋_GB2312"/>
                <w:i w:val="0"/>
                <w:caps w:val="0"/>
                <w:color w:val="424242"/>
                <w:spacing w:val="-6"/>
                <w:sz w:val="24"/>
                <w:szCs w:val="24"/>
                <w:shd w:val="clear" w:fill="FFFFFF"/>
                <w:vertAlign w:val="baseline"/>
              </w:rPr>
            </w:pPr>
          </w:p>
        </w:tc>
        <w:tc>
          <w:tcPr>
            <w:tcW w:w="7188"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leftChars="0" w:right="0" w:rightChars="0"/>
              <w:jc w:val="left"/>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Fonts w:hint="eastAsia" w:ascii="仿宋_GB2312" w:hAnsi="仿宋_GB2312" w:eastAsia="仿宋_GB2312" w:cs="仿宋_GB2312"/>
                <w:color w:val="424242"/>
              </w:rPr>
              <w:t>3</w:t>
            </w:r>
            <w:r>
              <w:rPr>
                <w:rFonts w:hint="eastAsia" w:ascii="仿宋_GB2312" w:hAnsi="仿宋_GB2312" w:eastAsia="仿宋_GB2312" w:cs="仿宋_GB2312"/>
                <w:color w:val="424242"/>
                <w:lang w:val="en-US" w:eastAsia="zh-CN"/>
              </w:rPr>
              <w:t>3</w:t>
            </w:r>
            <w:r>
              <w:rPr>
                <w:rFonts w:hint="eastAsia" w:ascii="仿宋_GB2312" w:hAnsi="仿宋_GB2312" w:eastAsia="仿宋_GB2312" w:cs="仿宋_GB2312"/>
                <w:color w:val="424242"/>
              </w:rPr>
              <w:t>. 加大重大行政决策事项公众参与，决策事项可通过向社会公开征求意见、书面征求意见、听证会、座谈会、网络平台互动等方式面向企业群众公开征求意见。重大行政决策事项公开征求意见的，决策承办单位应当通过政府网站、政务新媒体以及报刊、广播、电视等便于社会公众知晓的途径，公布决策草案及其说明材料，明确提出意见的方式和期限。对公众提出的意见建议不予采纳的，应当及时向社会公众反馈。</w:t>
            </w:r>
          </w:p>
        </w:tc>
        <w:tc>
          <w:tcPr>
            <w:tcW w:w="3946"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jc w:val="left"/>
              <w:textAlignment w:val="auto"/>
              <w:rPr>
                <w:rFonts w:hint="eastAsia" w:ascii="仿宋_GB2312" w:hAnsi="仿宋_GB2312" w:eastAsia="仿宋_GB2312" w:cs="仿宋_GB2312"/>
                <w:color w:val="424242"/>
              </w:rPr>
            </w:pPr>
            <w:r>
              <w:rPr>
                <w:rStyle w:val="10"/>
                <w:rFonts w:hint="eastAsia" w:ascii="仿宋_GB2312" w:hAnsi="仿宋_GB2312" w:eastAsia="仿宋_GB2312" w:cs="仿宋_GB2312"/>
                <w:color w:val="424242"/>
              </w:rPr>
              <w:t>牵头单位：</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司法局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leftChars="0" w:right="0" w:rightChars="0"/>
              <w:jc w:val="left"/>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Style w:val="10"/>
                <w:rFonts w:hint="eastAsia" w:ascii="仿宋_GB2312" w:hAnsi="仿宋_GB2312" w:eastAsia="仿宋_GB2312" w:cs="仿宋_GB2312"/>
                <w:color w:val="424242"/>
              </w:rPr>
              <w:t>责任单位：</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级重大行政决策承办单位</w:t>
            </w:r>
            <w:r>
              <w:rPr>
                <w:rFonts w:hint="eastAsia" w:ascii="仿宋_GB2312" w:hAnsi="仿宋_GB2312" w:eastAsia="仿宋_GB2312" w:cs="仿宋_GB2312"/>
                <w:color w:val="424242"/>
                <w:lang w:eastAsia="zh-CN"/>
              </w:rPr>
              <w:t>，</w:t>
            </w:r>
            <w:r>
              <w:rPr>
                <w:rFonts w:hint="eastAsia" w:ascii="仿宋_GB2312" w:hAnsi="仿宋_GB2312" w:eastAsia="仿宋_GB2312" w:cs="仿宋_GB2312"/>
                <w:color w:val="424242"/>
              </w:rPr>
              <w:t>各</w:t>
            </w:r>
            <w:r>
              <w:rPr>
                <w:rFonts w:hint="eastAsia" w:ascii="仿宋_GB2312" w:hAnsi="仿宋_GB2312" w:eastAsia="仿宋_GB2312" w:cs="仿宋_GB2312"/>
                <w:color w:val="424242"/>
                <w:lang w:eastAsia="zh-CN"/>
              </w:rPr>
              <w:t>镇人民政府（场）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pPr>
              <w:pStyle w:val="6"/>
              <w:keepNext w:val="0"/>
              <w:keepLines w:val="0"/>
              <w:widowControl/>
              <w:suppressLineNumbers w:val="0"/>
              <w:wordWrap w:val="0"/>
              <w:spacing w:before="0" w:beforeAutospacing="0" w:after="150" w:afterAutospacing="0" w:line="540" w:lineRule="atLeast"/>
              <w:ind w:right="0"/>
              <w:jc w:val="both"/>
              <w:rPr>
                <w:rFonts w:hint="eastAsia" w:ascii="仿宋_GB2312" w:hAnsi="仿宋_GB2312" w:eastAsia="仿宋_GB2312" w:cs="仿宋_GB2312"/>
                <w:i w:val="0"/>
                <w:caps w:val="0"/>
                <w:color w:val="424242"/>
                <w:spacing w:val="-6"/>
                <w:sz w:val="24"/>
                <w:szCs w:val="24"/>
                <w:shd w:val="clear" w:fill="FFFFFF"/>
                <w:vertAlign w:val="baseline"/>
              </w:rPr>
            </w:pPr>
          </w:p>
        </w:tc>
        <w:tc>
          <w:tcPr>
            <w:tcW w:w="1911" w:type="dxa"/>
            <w:vAlign w:val="center"/>
          </w:tcPr>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0" w:lineRule="atLeast"/>
              <w:ind w:right="0"/>
              <w:jc w:val="both"/>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color w:val="424242"/>
              </w:rPr>
              <w:t>（二）优化政策咨询服务</w:t>
            </w:r>
          </w:p>
        </w:tc>
        <w:tc>
          <w:tcPr>
            <w:tcW w:w="7188" w:type="dxa"/>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jc w:val="left"/>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Fonts w:hint="eastAsia" w:ascii="仿宋_GB2312" w:hAnsi="仿宋_GB2312" w:eastAsia="仿宋_GB2312" w:cs="仿宋_GB2312"/>
                <w:color w:val="424242"/>
              </w:rPr>
              <w:t>3</w:t>
            </w:r>
            <w:r>
              <w:rPr>
                <w:rFonts w:hint="eastAsia" w:ascii="仿宋_GB2312" w:hAnsi="仿宋_GB2312" w:eastAsia="仿宋_GB2312" w:cs="仿宋_GB2312"/>
                <w:color w:val="424242"/>
                <w:lang w:val="en-US" w:eastAsia="zh-CN"/>
              </w:rPr>
              <w:t>4</w:t>
            </w:r>
            <w:r>
              <w:rPr>
                <w:rFonts w:hint="eastAsia" w:ascii="仿宋_GB2312" w:hAnsi="仿宋_GB2312" w:eastAsia="仿宋_GB2312" w:cs="仿宋_GB2312"/>
                <w:color w:val="424242"/>
              </w:rPr>
              <w:t>. 加快政策咨询综合服务平台建设，充分整合政府网站政策文件库、12345政务服务便民热线、“粤系列”平台、粤企政策通、各级实体服务大厅、基层政务公开专区等线上线下政策资源，围绕各类高频政策咨询事项形成统一政策问答库，建设集智能化政策问答、政策服务热线咨询答复、线下政策窗口服务等功能为一体的政策咨询综合服务平台，提高政策公开实效。</w:t>
            </w:r>
          </w:p>
        </w:tc>
        <w:tc>
          <w:tcPr>
            <w:tcW w:w="3946"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jc w:val="left"/>
              <w:textAlignment w:val="auto"/>
              <w:rPr>
                <w:rFonts w:hint="eastAsia" w:ascii="仿宋_GB2312" w:hAnsi="仿宋_GB2312" w:eastAsia="仿宋_GB2312" w:cs="仿宋_GB2312"/>
                <w:color w:val="424242"/>
              </w:rPr>
            </w:pPr>
            <w:r>
              <w:rPr>
                <w:rStyle w:val="10"/>
                <w:rFonts w:hint="eastAsia" w:ascii="仿宋_GB2312" w:hAnsi="仿宋_GB2312" w:eastAsia="仿宋_GB2312" w:cs="仿宋_GB2312"/>
                <w:color w:val="424242"/>
              </w:rPr>
              <w:t>牵头单位：</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政务服务数据管理局</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0" w:lineRule="atLeast"/>
              <w:ind w:right="0"/>
              <w:jc w:val="both"/>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Style w:val="10"/>
                <w:rFonts w:hint="eastAsia" w:ascii="仿宋_GB2312" w:hAnsi="仿宋_GB2312" w:eastAsia="仿宋_GB2312" w:cs="仿宋_GB2312"/>
                <w:color w:val="424242"/>
              </w:rPr>
              <w:t>责任单位：</w:t>
            </w:r>
            <w:r>
              <w:rPr>
                <w:rFonts w:hint="eastAsia" w:ascii="仿宋_GB2312" w:hAnsi="仿宋_GB2312" w:eastAsia="仿宋_GB2312" w:cs="仿宋_GB2312"/>
                <w:color w:val="424242"/>
              </w:rPr>
              <w:t>各</w:t>
            </w:r>
            <w:r>
              <w:rPr>
                <w:rFonts w:hint="eastAsia" w:ascii="仿宋_GB2312" w:hAnsi="仿宋_GB2312" w:eastAsia="仿宋_GB2312" w:cs="仿宋_GB2312"/>
                <w:color w:val="424242"/>
                <w:lang w:eastAsia="zh-CN"/>
              </w:rPr>
              <w:t>镇人民政府（场）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restart"/>
            <w:vAlign w:val="center"/>
          </w:tcPr>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0" w:lineRule="atLeast"/>
              <w:ind w:right="0"/>
              <w:jc w:val="both"/>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Fonts w:hint="eastAsia" w:ascii="仿宋_GB2312" w:hAnsi="仿宋_GB2312" w:eastAsia="仿宋_GB2312" w:cs="仿宋_GB2312"/>
                <w:color w:val="424242"/>
              </w:rPr>
              <w:t>三、推动重大政策解读提质增效，优化政策咨询服务</w:t>
            </w:r>
          </w:p>
        </w:tc>
        <w:tc>
          <w:tcPr>
            <w:tcW w:w="1911" w:type="dxa"/>
            <w:vMerge w:val="restart"/>
            <w:vAlign w:val="center"/>
          </w:tcPr>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0" w:lineRule="atLeast"/>
              <w:ind w:right="0"/>
              <w:jc w:val="both"/>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Fonts w:hint="eastAsia" w:ascii="仿宋_GB2312" w:hAnsi="仿宋_GB2312" w:eastAsia="仿宋_GB2312" w:cs="仿宋_GB2312"/>
                <w:color w:val="424242"/>
              </w:rPr>
              <w:t>（二）优化政策咨询服务</w:t>
            </w:r>
          </w:p>
        </w:tc>
        <w:tc>
          <w:tcPr>
            <w:tcW w:w="7188" w:type="dxa"/>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jc w:val="left"/>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Fonts w:hint="eastAsia" w:ascii="仿宋_GB2312" w:hAnsi="仿宋_GB2312" w:eastAsia="仿宋_GB2312" w:cs="仿宋_GB2312"/>
                <w:color w:val="424242"/>
              </w:rPr>
              <w:t>3</w:t>
            </w:r>
            <w:r>
              <w:rPr>
                <w:rFonts w:hint="eastAsia" w:ascii="仿宋_GB2312" w:hAnsi="仿宋_GB2312" w:eastAsia="仿宋_GB2312" w:cs="仿宋_GB2312"/>
                <w:color w:val="424242"/>
                <w:lang w:val="en-US" w:eastAsia="zh-CN"/>
              </w:rPr>
              <w:t>5</w:t>
            </w:r>
            <w:r>
              <w:rPr>
                <w:rFonts w:hint="eastAsia" w:ascii="仿宋_GB2312" w:hAnsi="仿宋_GB2312" w:eastAsia="仿宋_GB2312" w:cs="仿宋_GB2312"/>
                <w:color w:val="424242"/>
              </w:rPr>
              <w:t>. 提高政务服务便民热线、实体服务大厅的政策咨询服务水平，更好解答生育、上学、就业、创业、养老、医疗、纳税、疫情防控等方面与人民群众切身利益密切相关的问题。</w:t>
            </w:r>
          </w:p>
        </w:tc>
        <w:tc>
          <w:tcPr>
            <w:tcW w:w="3946" w:type="dxa"/>
            <w:vMerge w:val="restar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jc w:val="left"/>
              <w:textAlignment w:val="auto"/>
              <w:rPr>
                <w:rFonts w:hint="eastAsia" w:ascii="仿宋_GB2312" w:hAnsi="仿宋_GB2312" w:eastAsia="仿宋_GB2312" w:cs="仿宋_GB2312"/>
                <w:color w:val="424242"/>
              </w:rPr>
            </w:pPr>
            <w:r>
              <w:rPr>
                <w:rStyle w:val="10"/>
                <w:rFonts w:hint="eastAsia" w:ascii="仿宋_GB2312" w:hAnsi="仿宋_GB2312" w:eastAsia="仿宋_GB2312" w:cs="仿宋_GB2312"/>
                <w:color w:val="424242"/>
              </w:rPr>
              <w:t>牵头单位：</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政务服务数据管理局</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0" w:lineRule="atLeast"/>
              <w:ind w:right="0"/>
              <w:jc w:val="both"/>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Style w:val="10"/>
                <w:rFonts w:hint="eastAsia" w:ascii="仿宋_GB2312" w:hAnsi="仿宋_GB2312" w:eastAsia="仿宋_GB2312" w:cs="仿宋_GB2312"/>
                <w:color w:val="424242"/>
              </w:rPr>
              <w:t>责任单位：</w:t>
            </w:r>
            <w:r>
              <w:rPr>
                <w:rFonts w:hint="eastAsia" w:ascii="仿宋_GB2312" w:hAnsi="仿宋_GB2312" w:eastAsia="仿宋_GB2312" w:cs="仿宋_GB2312"/>
                <w:color w:val="424242"/>
              </w:rPr>
              <w:t>各</w:t>
            </w:r>
            <w:r>
              <w:rPr>
                <w:rFonts w:hint="eastAsia" w:ascii="仿宋_GB2312" w:hAnsi="仿宋_GB2312" w:eastAsia="仿宋_GB2312" w:cs="仿宋_GB2312"/>
                <w:color w:val="424242"/>
                <w:lang w:eastAsia="zh-CN"/>
              </w:rPr>
              <w:t>镇人民政府（场）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pPr>
              <w:pStyle w:val="6"/>
              <w:keepNext w:val="0"/>
              <w:keepLines w:val="0"/>
              <w:widowControl/>
              <w:suppressLineNumbers w:val="0"/>
              <w:wordWrap w:val="0"/>
              <w:spacing w:before="0" w:beforeAutospacing="0" w:after="150" w:afterAutospacing="0" w:line="540" w:lineRule="atLeast"/>
              <w:ind w:right="0"/>
              <w:jc w:val="both"/>
              <w:rPr>
                <w:rFonts w:hint="eastAsia" w:ascii="仿宋_GB2312" w:hAnsi="仿宋_GB2312" w:eastAsia="仿宋_GB2312" w:cs="仿宋_GB2312"/>
                <w:i w:val="0"/>
                <w:caps w:val="0"/>
                <w:color w:val="424242"/>
                <w:spacing w:val="-6"/>
                <w:sz w:val="24"/>
                <w:szCs w:val="24"/>
                <w:shd w:val="clear" w:fill="FFFFFF"/>
                <w:vertAlign w:val="baseline"/>
              </w:rPr>
            </w:pPr>
          </w:p>
        </w:tc>
        <w:tc>
          <w:tcPr>
            <w:tcW w:w="1911" w:type="dxa"/>
            <w:vMerge w:val="continue"/>
            <w:vAlign w:val="center"/>
          </w:tcPr>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0" w:lineRule="atLeast"/>
              <w:ind w:right="0"/>
              <w:jc w:val="both"/>
              <w:textAlignment w:val="auto"/>
              <w:rPr>
                <w:rFonts w:hint="eastAsia" w:ascii="仿宋_GB2312" w:hAnsi="仿宋_GB2312" w:eastAsia="仿宋_GB2312" w:cs="仿宋_GB2312"/>
                <w:i w:val="0"/>
                <w:caps w:val="0"/>
                <w:color w:val="424242"/>
                <w:spacing w:val="-6"/>
                <w:sz w:val="24"/>
                <w:szCs w:val="24"/>
                <w:shd w:val="clear" w:fill="FFFFFF"/>
                <w:vertAlign w:val="baseline"/>
              </w:rPr>
            </w:pPr>
          </w:p>
        </w:tc>
        <w:tc>
          <w:tcPr>
            <w:tcW w:w="7188" w:type="dxa"/>
          </w:tcPr>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0" w:lineRule="atLeast"/>
              <w:ind w:right="0"/>
              <w:jc w:val="both"/>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Fonts w:hint="eastAsia" w:ascii="仿宋_GB2312" w:hAnsi="仿宋_GB2312" w:eastAsia="仿宋_GB2312" w:cs="仿宋_GB2312"/>
                <w:color w:val="424242"/>
              </w:rPr>
              <w:t>3</w:t>
            </w:r>
            <w:r>
              <w:rPr>
                <w:rFonts w:hint="eastAsia" w:ascii="仿宋_GB2312" w:hAnsi="仿宋_GB2312" w:eastAsia="仿宋_GB2312" w:cs="仿宋_GB2312"/>
                <w:color w:val="424242"/>
                <w:lang w:val="en-US" w:eastAsia="zh-CN"/>
              </w:rPr>
              <w:t>6</w:t>
            </w:r>
            <w:r>
              <w:rPr>
                <w:rFonts w:hint="eastAsia" w:ascii="仿宋_GB2312" w:hAnsi="仿宋_GB2312" w:eastAsia="仿宋_GB2312" w:cs="仿宋_GB2312"/>
                <w:color w:val="424242"/>
              </w:rPr>
              <w:t>. 依托政府网站加强人工智能技术运用，集成政策问答库，完善智能化机器人政策问答功能。</w:t>
            </w:r>
          </w:p>
        </w:tc>
        <w:tc>
          <w:tcPr>
            <w:tcW w:w="3946" w:type="dxa"/>
            <w:vMerge w:val="continue"/>
            <w:vAlign w:val="center"/>
          </w:tcPr>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0" w:lineRule="atLeast"/>
              <w:ind w:right="0"/>
              <w:jc w:val="both"/>
              <w:textAlignment w:val="auto"/>
              <w:rPr>
                <w:rFonts w:hint="eastAsia" w:ascii="仿宋_GB2312" w:hAnsi="仿宋_GB2312" w:eastAsia="仿宋_GB2312" w:cs="仿宋_GB2312"/>
                <w:i w:val="0"/>
                <w:caps w:val="0"/>
                <w:color w:val="424242"/>
                <w:spacing w:val="-6"/>
                <w:sz w:val="24"/>
                <w:szCs w:val="24"/>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pPr>
              <w:pStyle w:val="6"/>
              <w:keepNext w:val="0"/>
              <w:keepLines w:val="0"/>
              <w:widowControl/>
              <w:suppressLineNumbers w:val="0"/>
              <w:wordWrap w:val="0"/>
              <w:spacing w:before="0" w:beforeAutospacing="0" w:after="150" w:afterAutospacing="0" w:line="540" w:lineRule="atLeast"/>
              <w:ind w:right="0"/>
              <w:jc w:val="both"/>
              <w:rPr>
                <w:rFonts w:hint="eastAsia" w:ascii="仿宋_GB2312" w:hAnsi="仿宋_GB2312" w:eastAsia="仿宋_GB2312" w:cs="仿宋_GB2312"/>
                <w:i w:val="0"/>
                <w:caps w:val="0"/>
                <w:color w:val="424242"/>
                <w:spacing w:val="-6"/>
                <w:sz w:val="24"/>
                <w:szCs w:val="24"/>
                <w:shd w:val="clear" w:fill="FFFFFF"/>
                <w:vertAlign w:val="baseline"/>
              </w:rPr>
            </w:pPr>
          </w:p>
        </w:tc>
        <w:tc>
          <w:tcPr>
            <w:tcW w:w="1911" w:type="dxa"/>
            <w:vMerge w:val="restart"/>
            <w:vAlign w:val="center"/>
          </w:tcPr>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0" w:lineRule="atLeast"/>
              <w:ind w:right="0"/>
              <w:jc w:val="both"/>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Fonts w:hint="eastAsia" w:ascii="仿宋_GB2312" w:hAnsi="仿宋_GB2312" w:eastAsia="仿宋_GB2312" w:cs="仿宋_GB2312"/>
                <w:color w:val="424242"/>
              </w:rPr>
              <w:t>（三）积极回应社会关切</w:t>
            </w:r>
          </w:p>
        </w:tc>
        <w:tc>
          <w:tcPr>
            <w:tcW w:w="7188" w:type="dxa"/>
          </w:tcPr>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0" w:lineRule="atLeast"/>
              <w:ind w:right="0"/>
              <w:jc w:val="both"/>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Fonts w:hint="eastAsia" w:ascii="仿宋_GB2312" w:hAnsi="仿宋_GB2312" w:eastAsia="仿宋_GB2312" w:cs="仿宋_GB2312"/>
                <w:color w:val="424242"/>
              </w:rPr>
              <w:t>3</w:t>
            </w:r>
            <w:r>
              <w:rPr>
                <w:rFonts w:hint="eastAsia" w:ascii="仿宋_GB2312" w:hAnsi="仿宋_GB2312" w:eastAsia="仿宋_GB2312" w:cs="仿宋_GB2312"/>
                <w:color w:val="424242"/>
                <w:lang w:val="en-US" w:eastAsia="zh-CN"/>
              </w:rPr>
              <w:t>7</w:t>
            </w:r>
            <w:r>
              <w:rPr>
                <w:rFonts w:hint="eastAsia" w:ascii="仿宋_GB2312" w:hAnsi="仿宋_GB2312" w:eastAsia="仿宋_GB2312" w:cs="仿宋_GB2312"/>
                <w:color w:val="424242"/>
              </w:rPr>
              <w:t>. 认真做好“省长留言信箱”留言办理工作，按照规定时限做好留言答复。定期进行留言办理梳理分析，对反映集中的问题可通过二次解读等方式加强回应。</w:t>
            </w:r>
          </w:p>
        </w:tc>
        <w:tc>
          <w:tcPr>
            <w:tcW w:w="3946" w:type="dxa"/>
            <w:vMerge w:val="restart"/>
            <w:vAlign w:val="center"/>
          </w:tcPr>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0" w:lineRule="atLeast"/>
              <w:ind w:right="0"/>
              <w:jc w:val="both"/>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Style w:val="10"/>
                <w:rFonts w:hint="eastAsia" w:ascii="仿宋_GB2312" w:hAnsi="仿宋_GB2312" w:eastAsia="仿宋_GB2312" w:cs="仿宋_GB2312"/>
                <w:color w:val="424242"/>
              </w:rPr>
              <w:t>责任单位：</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政府各部门</w:t>
            </w:r>
            <w:r>
              <w:rPr>
                <w:rFonts w:hint="eastAsia" w:ascii="仿宋_GB2312" w:hAnsi="仿宋_GB2312" w:eastAsia="仿宋_GB2312" w:cs="仿宋_GB2312"/>
                <w:color w:val="424242"/>
                <w:lang w:eastAsia="zh-CN"/>
              </w:rPr>
              <w:t>，</w:t>
            </w:r>
            <w:r>
              <w:rPr>
                <w:rFonts w:hint="eastAsia" w:ascii="仿宋_GB2312" w:hAnsi="仿宋_GB2312" w:eastAsia="仿宋_GB2312" w:cs="仿宋_GB2312"/>
                <w:color w:val="424242"/>
              </w:rPr>
              <w:t>各</w:t>
            </w:r>
            <w:r>
              <w:rPr>
                <w:rFonts w:hint="eastAsia" w:ascii="仿宋_GB2312" w:hAnsi="仿宋_GB2312" w:eastAsia="仿宋_GB2312" w:cs="仿宋_GB2312"/>
                <w:color w:val="424242"/>
                <w:lang w:eastAsia="zh-CN"/>
              </w:rPr>
              <w:t>镇人民政府（场）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pPr>
              <w:pStyle w:val="6"/>
              <w:keepNext w:val="0"/>
              <w:keepLines w:val="0"/>
              <w:widowControl/>
              <w:suppressLineNumbers w:val="0"/>
              <w:wordWrap w:val="0"/>
              <w:spacing w:before="0" w:beforeAutospacing="0" w:after="150" w:afterAutospacing="0" w:line="540" w:lineRule="atLeast"/>
              <w:ind w:right="0"/>
              <w:jc w:val="both"/>
              <w:rPr>
                <w:rFonts w:hint="eastAsia" w:ascii="仿宋_GB2312" w:hAnsi="仿宋_GB2312" w:eastAsia="仿宋_GB2312" w:cs="仿宋_GB2312"/>
                <w:i w:val="0"/>
                <w:caps w:val="0"/>
                <w:color w:val="424242"/>
                <w:spacing w:val="-6"/>
                <w:sz w:val="24"/>
                <w:szCs w:val="24"/>
                <w:shd w:val="clear" w:fill="FFFFFF"/>
                <w:vertAlign w:val="baseline"/>
              </w:rPr>
            </w:pPr>
          </w:p>
        </w:tc>
        <w:tc>
          <w:tcPr>
            <w:tcW w:w="1911" w:type="dxa"/>
            <w:vMerge w:val="continue"/>
          </w:tcPr>
          <w:p>
            <w:pPr>
              <w:pStyle w:val="6"/>
              <w:keepNext w:val="0"/>
              <w:keepLines w:val="0"/>
              <w:widowControl/>
              <w:suppressLineNumbers w:val="0"/>
              <w:wordWrap w:val="0"/>
              <w:spacing w:before="0" w:beforeAutospacing="0" w:after="150" w:afterAutospacing="0" w:line="540" w:lineRule="atLeast"/>
              <w:ind w:right="0"/>
              <w:jc w:val="both"/>
              <w:rPr>
                <w:rFonts w:hint="eastAsia" w:ascii="仿宋_GB2312" w:hAnsi="仿宋_GB2312" w:eastAsia="仿宋_GB2312" w:cs="仿宋_GB2312"/>
                <w:i w:val="0"/>
                <w:caps w:val="0"/>
                <w:color w:val="424242"/>
                <w:spacing w:val="-6"/>
                <w:sz w:val="24"/>
                <w:szCs w:val="24"/>
                <w:shd w:val="clear" w:fill="FFFFFF"/>
                <w:vertAlign w:val="baseline"/>
              </w:rPr>
            </w:pPr>
          </w:p>
        </w:tc>
        <w:tc>
          <w:tcPr>
            <w:tcW w:w="7188" w:type="dxa"/>
          </w:tcPr>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0" w:lineRule="atLeast"/>
              <w:ind w:right="0"/>
              <w:jc w:val="both"/>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Fonts w:hint="eastAsia" w:ascii="仿宋_GB2312" w:hAnsi="仿宋_GB2312" w:eastAsia="仿宋_GB2312" w:cs="仿宋_GB2312"/>
                <w:color w:val="424242"/>
              </w:rPr>
              <w:t>3</w:t>
            </w:r>
            <w:r>
              <w:rPr>
                <w:rFonts w:hint="eastAsia" w:ascii="仿宋_GB2312" w:hAnsi="仿宋_GB2312" w:eastAsia="仿宋_GB2312" w:cs="仿宋_GB2312"/>
                <w:color w:val="424242"/>
                <w:lang w:val="en-US" w:eastAsia="zh-CN"/>
              </w:rPr>
              <w:t>8</w:t>
            </w:r>
            <w:r>
              <w:rPr>
                <w:rFonts w:hint="eastAsia" w:ascii="仿宋_GB2312" w:hAnsi="仿宋_GB2312" w:eastAsia="仿宋_GB2312" w:cs="仿宋_GB2312"/>
                <w:color w:val="424242"/>
              </w:rPr>
              <w:t>. 切实落实政务舆情回应主体责任，加强政务舆情监测和风险研判，前瞻性做好引导工作，更好回应人民群众和市场主体关切，为经济社会发展营造良好氛围。</w:t>
            </w:r>
          </w:p>
        </w:tc>
        <w:tc>
          <w:tcPr>
            <w:tcW w:w="3946" w:type="dxa"/>
            <w:vMerge w:val="continue"/>
          </w:tcPr>
          <w:p>
            <w:pPr>
              <w:pStyle w:val="6"/>
              <w:keepNext w:val="0"/>
              <w:keepLines w:val="0"/>
              <w:widowControl/>
              <w:suppressLineNumbers w:val="0"/>
              <w:wordWrap w:val="0"/>
              <w:spacing w:before="0" w:beforeAutospacing="0" w:after="150" w:afterAutospacing="0" w:line="540" w:lineRule="atLeast"/>
              <w:ind w:right="0"/>
              <w:jc w:val="both"/>
              <w:rPr>
                <w:rFonts w:hint="eastAsia" w:ascii="仿宋_GB2312" w:hAnsi="仿宋_GB2312" w:eastAsia="仿宋_GB2312" w:cs="仿宋_GB2312"/>
                <w:i w:val="0"/>
                <w:caps w:val="0"/>
                <w:color w:val="424242"/>
                <w:spacing w:val="-6"/>
                <w:sz w:val="24"/>
                <w:szCs w:val="24"/>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348" w:type="dxa"/>
            <w:vMerge w:val="restart"/>
            <w:vAlign w:val="center"/>
          </w:tcPr>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0" w:lineRule="atLeast"/>
              <w:ind w:right="0"/>
              <w:jc w:val="both"/>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Fonts w:hint="eastAsia" w:ascii="仿宋_GB2312" w:hAnsi="仿宋_GB2312" w:eastAsia="仿宋_GB2312" w:cs="仿宋_GB2312"/>
                <w:color w:val="424242"/>
              </w:rPr>
              <w:t>四、优化政务公开平台建设</w:t>
            </w:r>
          </w:p>
        </w:tc>
        <w:tc>
          <w:tcPr>
            <w:tcW w:w="1911" w:type="dxa"/>
            <w:vMerge w:val="restart"/>
            <w:vAlign w:val="center"/>
          </w:tcPr>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0" w:lineRule="atLeast"/>
              <w:ind w:right="0"/>
              <w:jc w:val="both"/>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Fonts w:hint="eastAsia" w:ascii="仿宋_GB2312" w:hAnsi="仿宋_GB2312" w:eastAsia="仿宋_GB2312" w:cs="仿宋_GB2312"/>
                <w:color w:val="424242"/>
              </w:rPr>
              <w:t>（一）提升政府网站、政务新媒体运维管理水平</w:t>
            </w:r>
          </w:p>
        </w:tc>
        <w:tc>
          <w:tcPr>
            <w:tcW w:w="7188" w:type="dxa"/>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jc w:val="left"/>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Fonts w:hint="eastAsia" w:ascii="仿宋_GB2312" w:hAnsi="仿宋_GB2312" w:eastAsia="仿宋_GB2312" w:cs="仿宋_GB2312"/>
                <w:color w:val="424242"/>
                <w:lang w:val="en-US" w:eastAsia="zh-CN"/>
              </w:rPr>
              <w:t>39</w:t>
            </w:r>
            <w:r>
              <w:rPr>
                <w:rFonts w:hint="eastAsia" w:ascii="仿宋_GB2312" w:hAnsi="仿宋_GB2312" w:eastAsia="仿宋_GB2312" w:cs="仿宋_GB2312"/>
                <w:color w:val="424242"/>
              </w:rPr>
              <w:t>. 严格落实网络意识形态责任制，确保政府网站与政务新媒体安全平稳运行。</w:t>
            </w:r>
          </w:p>
        </w:tc>
        <w:tc>
          <w:tcPr>
            <w:tcW w:w="3946" w:type="dxa"/>
            <w:vMerge w:val="restar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jc w:val="left"/>
              <w:textAlignment w:val="auto"/>
              <w:rPr>
                <w:rFonts w:hint="eastAsia" w:ascii="仿宋_GB2312" w:hAnsi="仿宋_GB2312" w:eastAsia="仿宋_GB2312" w:cs="仿宋_GB2312"/>
                <w:color w:val="424242"/>
              </w:rPr>
            </w:pPr>
            <w:r>
              <w:rPr>
                <w:rStyle w:val="10"/>
                <w:rFonts w:hint="eastAsia" w:ascii="仿宋_GB2312" w:hAnsi="仿宋_GB2312" w:eastAsia="仿宋_GB2312" w:cs="仿宋_GB2312"/>
                <w:color w:val="424242"/>
              </w:rPr>
              <w:t>牵头单位：</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政务服务数据管理局</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0" w:lineRule="atLeast"/>
              <w:ind w:right="0"/>
              <w:jc w:val="both"/>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Style w:val="10"/>
                <w:rFonts w:hint="eastAsia" w:ascii="仿宋_GB2312" w:hAnsi="仿宋_GB2312" w:eastAsia="仿宋_GB2312" w:cs="仿宋_GB2312"/>
                <w:color w:val="424242"/>
              </w:rPr>
              <w:t>责任单位：</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级政务新媒体责任单位</w:t>
            </w:r>
            <w:r>
              <w:rPr>
                <w:rFonts w:hint="eastAsia" w:ascii="仿宋_GB2312" w:hAnsi="仿宋_GB2312" w:eastAsia="仿宋_GB2312" w:cs="仿宋_GB2312"/>
                <w:color w:val="424242"/>
                <w:lang w:eastAsia="zh-CN"/>
              </w:rPr>
              <w:t>，</w:t>
            </w:r>
            <w:r>
              <w:rPr>
                <w:rFonts w:hint="eastAsia" w:ascii="仿宋_GB2312" w:hAnsi="仿宋_GB2312" w:eastAsia="仿宋_GB2312" w:cs="仿宋_GB2312"/>
                <w:color w:val="424242"/>
              </w:rPr>
              <w:t>各</w:t>
            </w:r>
            <w:r>
              <w:rPr>
                <w:rFonts w:hint="eastAsia" w:ascii="仿宋_GB2312" w:hAnsi="仿宋_GB2312" w:eastAsia="仿宋_GB2312" w:cs="仿宋_GB2312"/>
                <w:color w:val="424242"/>
                <w:lang w:eastAsia="zh-CN"/>
              </w:rPr>
              <w:t>镇人民政府（场）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pPr>
              <w:pStyle w:val="6"/>
              <w:keepNext w:val="0"/>
              <w:keepLines w:val="0"/>
              <w:widowControl/>
              <w:suppressLineNumbers w:val="0"/>
              <w:wordWrap w:val="0"/>
              <w:spacing w:before="0" w:beforeAutospacing="0" w:after="150" w:afterAutospacing="0" w:line="540" w:lineRule="atLeast"/>
              <w:ind w:right="0"/>
              <w:jc w:val="both"/>
              <w:rPr>
                <w:rFonts w:hint="eastAsia" w:ascii="仿宋_GB2312" w:hAnsi="仿宋_GB2312" w:eastAsia="仿宋_GB2312" w:cs="仿宋_GB2312"/>
                <w:i w:val="0"/>
                <w:caps w:val="0"/>
                <w:color w:val="424242"/>
                <w:spacing w:val="-6"/>
                <w:sz w:val="24"/>
                <w:szCs w:val="24"/>
                <w:shd w:val="clear" w:fill="FFFFFF"/>
                <w:vertAlign w:val="baseline"/>
              </w:rPr>
            </w:pPr>
          </w:p>
        </w:tc>
        <w:tc>
          <w:tcPr>
            <w:tcW w:w="1911" w:type="dxa"/>
            <w:vMerge w:val="continue"/>
          </w:tcPr>
          <w:p>
            <w:pPr>
              <w:pStyle w:val="6"/>
              <w:keepNext w:val="0"/>
              <w:keepLines w:val="0"/>
              <w:widowControl/>
              <w:suppressLineNumbers w:val="0"/>
              <w:wordWrap w:val="0"/>
              <w:spacing w:before="0" w:beforeAutospacing="0" w:after="150" w:afterAutospacing="0" w:line="540" w:lineRule="atLeast"/>
              <w:ind w:right="0"/>
              <w:jc w:val="both"/>
              <w:rPr>
                <w:rFonts w:hint="eastAsia" w:ascii="仿宋_GB2312" w:hAnsi="仿宋_GB2312" w:eastAsia="仿宋_GB2312" w:cs="仿宋_GB2312"/>
                <w:i w:val="0"/>
                <w:caps w:val="0"/>
                <w:color w:val="424242"/>
                <w:spacing w:val="-6"/>
                <w:sz w:val="24"/>
                <w:szCs w:val="24"/>
                <w:shd w:val="clear" w:fill="FFFFFF"/>
                <w:vertAlign w:val="baseline"/>
              </w:rPr>
            </w:pPr>
          </w:p>
        </w:tc>
        <w:tc>
          <w:tcPr>
            <w:tcW w:w="7188" w:type="dxa"/>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jc w:val="left"/>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Fonts w:hint="eastAsia" w:ascii="仿宋_GB2312" w:hAnsi="仿宋_GB2312" w:eastAsia="仿宋_GB2312" w:cs="仿宋_GB2312"/>
                <w:color w:val="424242"/>
              </w:rPr>
              <w:t>4</w:t>
            </w:r>
            <w:r>
              <w:rPr>
                <w:rFonts w:hint="eastAsia" w:ascii="仿宋_GB2312" w:hAnsi="仿宋_GB2312" w:eastAsia="仿宋_GB2312" w:cs="仿宋_GB2312"/>
                <w:color w:val="424242"/>
                <w:lang w:val="en-US" w:eastAsia="zh-CN"/>
              </w:rPr>
              <w:t>0</w:t>
            </w:r>
            <w:r>
              <w:rPr>
                <w:rFonts w:hint="eastAsia" w:ascii="仿宋_GB2312" w:hAnsi="仿宋_GB2312" w:eastAsia="仿宋_GB2312" w:cs="仿宋_GB2312"/>
                <w:color w:val="424242"/>
              </w:rPr>
              <w:t>. 持续加强政府网站与政务新媒体安全防护工作，做好日常巡检和监测。</w:t>
            </w:r>
          </w:p>
        </w:tc>
        <w:tc>
          <w:tcPr>
            <w:tcW w:w="3946" w:type="dxa"/>
            <w:vMerge w:val="continue"/>
          </w:tcPr>
          <w:p>
            <w:pPr>
              <w:pStyle w:val="6"/>
              <w:keepNext w:val="0"/>
              <w:keepLines w:val="0"/>
              <w:widowControl/>
              <w:suppressLineNumbers w:val="0"/>
              <w:wordWrap w:val="0"/>
              <w:spacing w:before="0" w:beforeAutospacing="0" w:after="150" w:afterAutospacing="0" w:line="540" w:lineRule="atLeast"/>
              <w:ind w:right="0"/>
              <w:jc w:val="both"/>
              <w:rPr>
                <w:rFonts w:hint="eastAsia" w:ascii="仿宋_GB2312" w:hAnsi="仿宋_GB2312" w:eastAsia="仿宋_GB2312" w:cs="仿宋_GB2312"/>
                <w:i w:val="0"/>
                <w:caps w:val="0"/>
                <w:color w:val="424242"/>
                <w:spacing w:val="-6"/>
                <w:sz w:val="24"/>
                <w:szCs w:val="24"/>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pPr>
              <w:pStyle w:val="6"/>
              <w:keepNext w:val="0"/>
              <w:keepLines w:val="0"/>
              <w:widowControl/>
              <w:suppressLineNumbers w:val="0"/>
              <w:wordWrap w:val="0"/>
              <w:spacing w:before="0" w:beforeAutospacing="0" w:after="150" w:afterAutospacing="0" w:line="540" w:lineRule="atLeast"/>
              <w:ind w:right="0"/>
              <w:jc w:val="both"/>
              <w:rPr>
                <w:rFonts w:hint="eastAsia" w:ascii="仿宋_GB2312" w:hAnsi="仿宋_GB2312" w:eastAsia="仿宋_GB2312" w:cs="仿宋_GB2312"/>
                <w:i w:val="0"/>
                <w:caps w:val="0"/>
                <w:color w:val="424242"/>
                <w:spacing w:val="-6"/>
                <w:sz w:val="24"/>
                <w:szCs w:val="24"/>
                <w:shd w:val="clear" w:fill="FFFFFF"/>
                <w:vertAlign w:val="baseline"/>
              </w:rPr>
            </w:pPr>
          </w:p>
        </w:tc>
        <w:tc>
          <w:tcPr>
            <w:tcW w:w="1911" w:type="dxa"/>
            <w:vMerge w:val="continue"/>
          </w:tcPr>
          <w:p>
            <w:pPr>
              <w:pStyle w:val="6"/>
              <w:keepNext w:val="0"/>
              <w:keepLines w:val="0"/>
              <w:widowControl/>
              <w:suppressLineNumbers w:val="0"/>
              <w:wordWrap w:val="0"/>
              <w:spacing w:before="0" w:beforeAutospacing="0" w:after="150" w:afterAutospacing="0" w:line="540" w:lineRule="atLeast"/>
              <w:ind w:right="0"/>
              <w:jc w:val="both"/>
              <w:rPr>
                <w:rFonts w:hint="eastAsia" w:ascii="仿宋_GB2312" w:hAnsi="仿宋_GB2312" w:eastAsia="仿宋_GB2312" w:cs="仿宋_GB2312"/>
                <w:i w:val="0"/>
                <w:caps w:val="0"/>
                <w:color w:val="424242"/>
                <w:spacing w:val="-6"/>
                <w:sz w:val="24"/>
                <w:szCs w:val="24"/>
                <w:shd w:val="clear" w:fill="FFFFFF"/>
                <w:vertAlign w:val="baseline"/>
              </w:rPr>
            </w:pPr>
          </w:p>
        </w:tc>
        <w:tc>
          <w:tcPr>
            <w:tcW w:w="7188" w:type="dxa"/>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jc w:val="left"/>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Fonts w:hint="eastAsia" w:ascii="仿宋_GB2312" w:hAnsi="仿宋_GB2312" w:eastAsia="仿宋_GB2312" w:cs="仿宋_GB2312"/>
                <w:color w:val="424242"/>
              </w:rPr>
              <w:t>4</w:t>
            </w:r>
            <w:r>
              <w:rPr>
                <w:rFonts w:hint="eastAsia" w:ascii="仿宋_GB2312" w:hAnsi="仿宋_GB2312" w:eastAsia="仿宋_GB2312" w:cs="仿宋_GB2312"/>
                <w:color w:val="424242"/>
                <w:lang w:val="en-US" w:eastAsia="zh-CN"/>
              </w:rPr>
              <w:t>1</w:t>
            </w:r>
            <w:r>
              <w:rPr>
                <w:rFonts w:hint="eastAsia" w:ascii="仿宋_GB2312" w:hAnsi="仿宋_GB2312" w:eastAsia="仿宋_GB2312" w:cs="仿宋_GB2312"/>
                <w:color w:val="424242"/>
              </w:rPr>
              <w:t>. 2022年底前，</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级政府部门网站全面支持互联网协议第6版，推进</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级政务类移动客户端支持互联网协议第6版。</w:t>
            </w:r>
          </w:p>
        </w:tc>
        <w:tc>
          <w:tcPr>
            <w:tcW w:w="3946" w:type="dxa"/>
            <w:vMerge w:val="continue"/>
          </w:tcPr>
          <w:p>
            <w:pPr>
              <w:pStyle w:val="6"/>
              <w:keepNext w:val="0"/>
              <w:keepLines w:val="0"/>
              <w:widowControl/>
              <w:suppressLineNumbers w:val="0"/>
              <w:wordWrap w:val="0"/>
              <w:spacing w:before="0" w:beforeAutospacing="0" w:after="150" w:afterAutospacing="0" w:line="540" w:lineRule="atLeast"/>
              <w:ind w:right="0"/>
              <w:jc w:val="both"/>
              <w:rPr>
                <w:rFonts w:hint="eastAsia" w:ascii="仿宋_GB2312" w:hAnsi="仿宋_GB2312" w:eastAsia="仿宋_GB2312" w:cs="仿宋_GB2312"/>
                <w:i w:val="0"/>
                <w:caps w:val="0"/>
                <w:color w:val="424242"/>
                <w:spacing w:val="-6"/>
                <w:sz w:val="24"/>
                <w:szCs w:val="24"/>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pPr>
              <w:pStyle w:val="6"/>
              <w:keepNext w:val="0"/>
              <w:keepLines w:val="0"/>
              <w:widowControl/>
              <w:suppressLineNumbers w:val="0"/>
              <w:wordWrap w:val="0"/>
              <w:spacing w:before="0" w:beforeAutospacing="0" w:after="150" w:afterAutospacing="0" w:line="540" w:lineRule="atLeast"/>
              <w:ind w:right="0"/>
              <w:jc w:val="both"/>
              <w:rPr>
                <w:rFonts w:hint="eastAsia" w:ascii="仿宋_GB2312" w:hAnsi="仿宋_GB2312" w:eastAsia="仿宋_GB2312" w:cs="仿宋_GB2312"/>
                <w:i w:val="0"/>
                <w:caps w:val="0"/>
                <w:color w:val="424242"/>
                <w:spacing w:val="-6"/>
                <w:sz w:val="24"/>
                <w:szCs w:val="24"/>
                <w:shd w:val="clear" w:fill="FFFFFF"/>
                <w:vertAlign w:val="baseline"/>
              </w:rPr>
            </w:pPr>
          </w:p>
        </w:tc>
        <w:tc>
          <w:tcPr>
            <w:tcW w:w="1911" w:type="dxa"/>
            <w:vMerge w:val="continue"/>
          </w:tcPr>
          <w:p>
            <w:pPr>
              <w:pStyle w:val="6"/>
              <w:keepNext w:val="0"/>
              <w:keepLines w:val="0"/>
              <w:widowControl/>
              <w:suppressLineNumbers w:val="0"/>
              <w:wordWrap w:val="0"/>
              <w:spacing w:before="0" w:beforeAutospacing="0" w:after="150" w:afterAutospacing="0" w:line="540" w:lineRule="atLeast"/>
              <w:ind w:right="0"/>
              <w:jc w:val="both"/>
              <w:rPr>
                <w:rFonts w:hint="eastAsia" w:ascii="仿宋_GB2312" w:hAnsi="仿宋_GB2312" w:eastAsia="仿宋_GB2312" w:cs="仿宋_GB2312"/>
                <w:i w:val="0"/>
                <w:caps w:val="0"/>
                <w:color w:val="424242"/>
                <w:spacing w:val="-6"/>
                <w:sz w:val="24"/>
                <w:szCs w:val="24"/>
                <w:shd w:val="clear" w:fill="FFFFFF"/>
                <w:vertAlign w:val="baseline"/>
              </w:rPr>
            </w:pPr>
          </w:p>
        </w:tc>
        <w:tc>
          <w:tcPr>
            <w:tcW w:w="7188" w:type="dxa"/>
          </w:tcPr>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0" w:lineRule="atLeast"/>
              <w:ind w:right="0"/>
              <w:jc w:val="both"/>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Fonts w:hint="eastAsia" w:ascii="仿宋_GB2312" w:hAnsi="仿宋_GB2312" w:eastAsia="仿宋_GB2312" w:cs="仿宋_GB2312"/>
                <w:color w:val="424242"/>
              </w:rPr>
              <w:t>4</w:t>
            </w:r>
            <w:r>
              <w:rPr>
                <w:rFonts w:hint="eastAsia" w:ascii="仿宋_GB2312" w:hAnsi="仿宋_GB2312" w:eastAsia="仿宋_GB2312" w:cs="仿宋_GB2312"/>
                <w:color w:val="424242"/>
                <w:lang w:val="en-US" w:eastAsia="zh-CN"/>
              </w:rPr>
              <w:t>2</w:t>
            </w:r>
            <w:r>
              <w:rPr>
                <w:rFonts w:hint="eastAsia" w:ascii="仿宋_GB2312" w:hAnsi="仿宋_GB2312" w:eastAsia="仿宋_GB2312" w:cs="仿宋_GB2312"/>
                <w:color w:val="424242"/>
              </w:rPr>
              <w:t>. 深入推进政府网站集约化，强化政务新媒体矩阵建设，聚合联动效应加强协同，及时准确传递党和政府权威声音，着力提升重要政务信息传播效果。</w:t>
            </w:r>
          </w:p>
        </w:tc>
        <w:tc>
          <w:tcPr>
            <w:tcW w:w="3946" w:type="dxa"/>
            <w:vMerge w:val="continue"/>
          </w:tcPr>
          <w:p>
            <w:pPr>
              <w:pStyle w:val="6"/>
              <w:keepNext w:val="0"/>
              <w:keepLines w:val="0"/>
              <w:widowControl/>
              <w:suppressLineNumbers w:val="0"/>
              <w:wordWrap w:val="0"/>
              <w:spacing w:before="0" w:beforeAutospacing="0" w:after="150" w:afterAutospacing="0" w:line="540" w:lineRule="atLeast"/>
              <w:ind w:right="0"/>
              <w:jc w:val="both"/>
              <w:rPr>
                <w:rFonts w:hint="eastAsia" w:ascii="仿宋_GB2312" w:hAnsi="仿宋_GB2312" w:eastAsia="仿宋_GB2312" w:cs="仿宋_GB2312"/>
                <w:i w:val="0"/>
                <w:caps w:val="0"/>
                <w:color w:val="424242"/>
                <w:spacing w:val="-6"/>
                <w:sz w:val="24"/>
                <w:szCs w:val="24"/>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pPr>
              <w:pStyle w:val="6"/>
              <w:keepNext w:val="0"/>
              <w:keepLines w:val="0"/>
              <w:widowControl/>
              <w:suppressLineNumbers w:val="0"/>
              <w:wordWrap w:val="0"/>
              <w:spacing w:before="0" w:beforeAutospacing="0" w:after="150" w:afterAutospacing="0" w:line="540" w:lineRule="atLeast"/>
              <w:ind w:right="0"/>
              <w:jc w:val="both"/>
              <w:rPr>
                <w:rFonts w:hint="eastAsia" w:ascii="仿宋_GB2312" w:hAnsi="仿宋_GB2312" w:eastAsia="仿宋_GB2312" w:cs="仿宋_GB2312"/>
                <w:i w:val="0"/>
                <w:caps w:val="0"/>
                <w:color w:val="424242"/>
                <w:spacing w:val="-6"/>
                <w:sz w:val="24"/>
                <w:szCs w:val="24"/>
                <w:shd w:val="clear" w:fill="FFFFFF"/>
                <w:vertAlign w:val="baseline"/>
              </w:rPr>
            </w:pPr>
          </w:p>
        </w:tc>
        <w:tc>
          <w:tcPr>
            <w:tcW w:w="1911" w:type="dxa"/>
            <w:vAlign w:val="center"/>
          </w:tcPr>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0" w:lineRule="atLeast"/>
              <w:ind w:right="0"/>
              <w:jc w:val="both"/>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Fonts w:hint="eastAsia" w:ascii="仿宋_GB2312" w:hAnsi="仿宋_GB2312" w:eastAsia="仿宋_GB2312" w:cs="仿宋_GB2312"/>
                <w:color w:val="424242"/>
              </w:rPr>
              <w:t>（二）加强政府网站重点领域栏目建设</w:t>
            </w:r>
          </w:p>
        </w:tc>
        <w:tc>
          <w:tcPr>
            <w:tcW w:w="7188" w:type="dxa"/>
            <w:vAlign w:val="center"/>
          </w:tcPr>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0" w:lineRule="atLeast"/>
              <w:ind w:right="0"/>
              <w:jc w:val="both"/>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Fonts w:hint="eastAsia" w:ascii="仿宋_GB2312" w:hAnsi="仿宋_GB2312" w:eastAsia="仿宋_GB2312" w:cs="仿宋_GB2312"/>
                <w:color w:val="424242"/>
              </w:rPr>
              <w:t>4</w:t>
            </w:r>
            <w:r>
              <w:rPr>
                <w:rFonts w:hint="eastAsia" w:ascii="仿宋_GB2312" w:hAnsi="仿宋_GB2312" w:eastAsia="仿宋_GB2312" w:cs="仿宋_GB2312"/>
                <w:color w:val="424242"/>
                <w:lang w:val="en-US" w:eastAsia="zh-CN"/>
              </w:rPr>
              <w:t>3</w:t>
            </w:r>
            <w:r>
              <w:rPr>
                <w:rFonts w:hint="eastAsia" w:ascii="仿宋_GB2312" w:hAnsi="仿宋_GB2312" w:eastAsia="仿宋_GB2312" w:cs="仿宋_GB2312"/>
                <w:color w:val="424242"/>
              </w:rPr>
              <w:t>. 修订县级重点领域信息公开专栏建设规范。参照省级重点领域信息公开专栏，结合近年工作重点，修改调整重点领域相关栏目名称表述、子栏目设置、内容展示等，进一步规范各级政府网站重点领域信息公开栏目建设。</w:t>
            </w:r>
          </w:p>
        </w:tc>
        <w:tc>
          <w:tcPr>
            <w:tcW w:w="3946" w:type="dxa"/>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jc w:val="left"/>
              <w:textAlignment w:val="auto"/>
              <w:rPr>
                <w:rFonts w:hint="eastAsia" w:ascii="仿宋_GB2312" w:hAnsi="仿宋_GB2312" w:eastAsia="仿宋_GB2312" w:cs="仿宋_GB2312"/>
                <w:color w:val="424242"/>
                <w:sz w:val="21"/>
                <w:szCs w:val="21"/>
              </w:rPr>
            </w:pPr>
            <w:r>
              <w:rPr>
                <w:rStyle w:val="10"/>
                <w:rFonts w:hint="eastAsia" w:ascii="仿宋_GB2312" w:hAnsi="仿宋_GB2312" w:eastAsia="仿宋_GB2312" w:cs="仿宋_GB2312"/>
                <w:color w:val="424242"/>
                <w:sz w:val="21"/>
                <w:szCs w:val="21"/>
              </w:rPr>
              <w:t>牵头单位：</w:t>
            </w:r>
            <w:r>
              <w:rPr>
                <w:rFonts w:hint="eastAsia" w:ascii="仿宋_GB2312" w:hAnsi="仿宋_GB2312" w:eastAsia="仿宋_GB2312" w:cs="仿宋_GB2312"/>
                <w:color w:val="424242"/>
                <w:sz w:val="21"/>
                <w:szCs w:val="21"/>
                <w:lang w:eastAsia="zh-CN"/>
              </w:rPr>
              <w:t>县</w:t>
            </w:r>
            <w:r>
              <w:rPr>
                <w:rFonts w:hint="eastAsia" w:ascii="仿宋_GB2312" w:hAnsi="仿宋_GB2312" w:eastAsia="仿宋_GB2312" w:cs="仿宋_GB2312"/>
                <w:color w:val="424242"/>
                <w:sz w:val="21"/>
                <w:szCs w:val="21"/>
              </w:rPr>
              <w:t>政府办公室</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0" w:lineRule="atLeast"/>
              <w:ind w:right="0"/>
              <w:jc w:val="both"/>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Style w:val="10"/>
                <w:rFonts w:hint="eastAsia" w:ascii="仿宋_GB2312" w:hAnsi="仿宋_GB2312" w:eastAsia="仿宋_GB2312" w:cs="仿宋_GB2312"/>
                <w:color w:val="424242"/>
                <w:sz w:val="21"/>
                <w:szCs w:val="21"/>
              </w:rPr>
              <w:t>责任单位：</w:t>
            </w:r>
            <w:r>
              <w:rPr>
                <w:rFonts w:hint="eastAsia" w:ascii="仿宋_GB2312" w:hAnsi="仿宋_GB2312" w:eastAsia="仿宋_GB2312" w:cs="仿宋_GB2312"/>
                <w:color w:val="424242"/>
                <w:sz w:val="21"/>
                <w:szCs w:val="21"/>
                <w:lang w:eastAsia="zh-CN"/>
              </w:rPr>
              <w:t>县</w:t>
            </w:r>
            <w:r>
              <w:rPr>
                <w:rFonts w:hint="eastAsia" w:ascii="仿宋_GB2312" w:hAnsi="仿宋_GB2312" w:eastAsia="仿宋_GB2312" w:cs="仿宋_GB2312"/>
                <w:color w:val="424242"/>
                <w:sz w:val="21"/>
                <w:szCs w:val="21"/>
              </w:rPr>
              <w:t>发改局、公安局、民政局、财政局、人社局、自然资源局、住建局、农</w:t>
            </w:r>
            <w:r>
              <w:rPr>
                <w:rFonts w:hint="eastAsia" w:ascii="仿宋_GB2312" w:hAnsi="仿宋_GB2312" w:eastAsia="仿宋_GB2312" w:cs="仿宋_GB2312"/>
                <w:color w:val="424242"/>
                <w:sz w:val="21"/>
                <w:szCs w:val="21"/>
                <w:lang w:eastAsia="zh-CN"/>
              </w:rPr>
              <w:t>业</w:t>
            </w:r>
            <w:r>
              <w:rPr>
                <w:rFonts w:hint="eastAsia" w:ascii="仿宋_GB2312" w:hAnsi="仿宋_GB2312" w:eastAsia="仿宋_GB2312" w:cs="仿宋_GB2312"/>
                <w:color w:val="424242"/>
                <w:sz w:val="21"/>
                <w:szCs w:val="21"/>
              </w:rPr>
              <w:t>农村局（乡村振兴局）、文广旅游体育局、卫生健康局、应急管理局、审计局、市场监管局（知识产权局）、政务服务数据管理局</w:t>
            </w:r>
            <w:r>
              <w:rPr>
                <w:rFonts w:hint="eastAsia" w:ascii="仿宋_GB2312" w:hAnsi="仿宋_GB2312" w:eastAsia="仿宋_GB2312" w:cs="仿宋_GB2312"/>
                <w:color w:val="424242"/>
                <w:sz w:val="21"/>
                <w:szCs w:val="21"/>
                <w:lang w:eastAsia="zh-CN"/>
              </w:rPr>
              <w:t>、</w:t>
            </w:r>
            <w:r>
              <w:rPr>
                <w:rFonts w:hint="eastAsia" w:ascii="仿宋_GB2312" w:hAnsi="仿宋_GB2312" w:eastAsia="仿宋_GB2312" w:cs="仿宋_GB2312"/>
                <w:color w:val="424242"/>
                <w:sz w:val="21"/>
                <w:szCs w:val="21"/>
              </w:rPr>
              <w:t>税务局</w:t>
            </w:r>
            <w:r>
              <w:rPr>
                <w:rFonts w:hint="eastAsia" w:ascii="仿宋_GB2312" w:hAnsi="仿宋_GB2312" w:eastAsia="仿宋_GB2312" w:cs="仿宋_GB2312"/>
                <w:color w:val="424242"/>
                <w:sz w:val="21"/>
                <w:szCs w:val="21"/>
                <w:lang w:eastAsia="zh-CN"/>
              </w:rPr>
              <w:t>、</w:t>
            </w:r>
            <w:r>
              <w:rPr>
                <w:rFonts w:hint="eastAsia" w:ascii="仿宋_GB2312" w:hAnsi="仿宋_GB2312" w:eastAsia="仿宋_GB2312" w:cs="仿宋_GB2312"/>
                <w:color w:val="424242"/>
                <w:sz w:val="21"/>
                <w:szCs w:val="21"/>
              </w:rPr>
              <w:t>国</w:t>
            </w:r>
            <w:r>
              <w:rPr>
                <w:rFonts w:hint="eastAsia" w:ascii="仿宋_GB2312" w:hAnsi="仿宋_GB2312" w:eastAsia="仿宋_GB2312" w:cs="仿宋_GB2312"/>
                <w:color w:val="424242"/>
                <w:sz w:val="21"/>
                <w:szCs w:val="21"/>
                <w:lang w:eastAsia="zh-CN"/>
              </w:rPr>
              <w:t>资中心，</w:t>
            </w:r>
            <w:r>
              <w:rPr>
                <w:rFonts w:hint="eastAsia" w:ascii="仿宋_GB2312" w:hAnsi="仿宋_GB2312" w:eastAsia="仿宋_GB2312" w:cs="仿宋_GB2312"/>
                <w:color w:val="424242"/>
                <w:sz w:val="21"/>
                <w:szCs w:val="21"/>
                <w:lang w:val="en-US" w:eastAsia="zh-CN"/>
              </w:rPr>
              <w:t>市</w:t>
            </w:r>
            <w:r>
              <w:rPr>
                <w:rFonts w:hint="eastAsia" w:ascii="仿宋_GB2312" w:hAnsi="仿宋_GB2312" w:eastAsia="仿宋_GB2312" w:cs="仿宋_GB2312"/>
                <w:color w:val="424242"/>
                <w:sz w:val="21"/>
                <w:szCs w:val="21"/>
              </w:rPr>
              <w:t>生态环境局</w:t>
            </w:r>
            <w:r>
              <w:rPr>
                <w:rFonts w:hint="eastAsia" w:ascii="仿宋_GB2312" w:hAnsi="仿宋_GB2312" w:eastAsia="仿宋_GB2312" w:cs="仿宋_GB2312"/>
                <w:color w:val="424242"/>
                <w:sz w:val="21"/>
                <w:szCs w:val="21"/>
                <w:lang w:val="en-US" w:eastAsia="zh-CN"/>
              </w:rPr>
              <w:t>惠来分局</w:t>
            </w:r>
            <w:r>
              <w:rPr>
                <w:rFonts w:hint="eastAsia" w:ascii="仿宋_GB2312" w:hAnsi="仿宋_GB2312" w:eastAsia="仿宋_GB2312" w:cs="仿宋_GB2312"/>
                <w:color w:val="424242"/>
                <w:sz w:val="21"/>
                <w:szCs w:val="21"/>
                <w:lang w:eastAsia="zh-CN"/>
              </w:rPr>
              <w:t>，</w:t>
            </w:r>
            <w:r>
              <w:rPr>
                <w:rFonts w:hint="eastAsia" w:ascii="仿宋_GB2312" w:hAnsi="仿宋_GB2312" w:eastAsia="仿宋_GB2312" w:cs="仿宋_GB2312"/>
                <w:color w:val="424242"/>
                <w:sz w:val="21"/>
                <w:szCs w:val="21"/>
              </w:rPr>
              <w:t>各</w:t>
            </w:r>
            <w:r>
              <w:rPr>
                <w:rFonts w:hint="eastAsia" w:ascii="仿宋_GB2312" w:hAnsi="仿宋_GB2312" w:eastAsia="仿宋_GB2312" w:cs="仿宋_GB2312"/>
                <w:color w:val="424242"/>
                <w:sz w:val="21"/>
                <w:szCs w:val="21"/>
                <w:lang w:eastAsia="zh-CN"/>
              </w:rPr>
              <w:t>镇人民政府（场）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restart"/>
            <w:vAlign w:val="center"/>
          </w:tcPr>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0" w:lineRule="atLeast"/>
              <w:ind w:right="0"/>
              <w:jc w:val="both"/>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Fonts w:hint="eastAsia" w:ascii="仿宋_GB2312" w:hAnsi="仿宋_GB2312" w:eastAsia="仿宋_GB2312" w:cs="仿宋_GB2312"/>
                <w:color w:val="424242"/>
              </w:rPr>
              <w:t>四、优化政务公开平台建设</w:t>
            </w:r>
          </w:p>
        </w:tc>
        <w:tc>
          <w:tcPr>
            <w:tcW w:w="1911" w:type="dxa"/>
            <w:vMerge w:val="restart"/>
            <w:vAlign w:val="center"/>
          </w:tcPr>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0" w:lineRule="atLeast"/>
              <w:ind w:right="0"/>
              <w:jc w:val="both"/>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Fonts w:hint="eastAsia" w:ascii="仿宋_GB2312" w:hAnsi="仿宋_GB2312" w:eastAsia="仿宋_GB2312" w:cs="仿宋_GB2312"/>
                <w:color w:val="424242"/>
              </w:rPr>
              <w:t>（二）加强政府网站重点领域栏目建设</w:t>
            </w:r>
          </w:p>
        </w:tc>
        <w:tc>
          <w:tcPr>
            <w:tcW w:w="7188" w:type="dxa"/>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jc w:val="left"/>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Fonts w:hint="eastAsia" w:ascii="仿宋_GB2312" w:hAnsi="仿宋_GB2312" w:eastAsia="仿宋_GB2312" w:cs="仿宋_GB2312"/>
                <w:color w:val="424242"/>
              </w:rPr>
              <w:t>4</w:t>
            </w:r>
            <w:r>
              <w:rPr>
                <w:rFonts w:hint="eastAsia" w:ascii="仿宋_GB2312" w:hAnsi="仿宋_GB2312" w:eastAsia="仿宋_GB2312" w:cs="仿宋_GB2312"/>
                <w:color w:val="424242"/>
                <w:lang w:val="en-US" w:eastAsia="zh-CN"/>
              </w:rPr>
              <w:t>4</w:t>
            </w:r>
            <w:r>
              <w:rPr>
                <w:rFonts w:hint="eastAsia" w:ascii="仿宋_GB2312" w:hAnsi="仿宋_GB2312" w:eastAsia="仿宋_GB2312" w:cs="仿宋_GB2312"/>
                <w:color w:val="424242"/>
              </w:rPr>
              <w:t>. 各级政府网站要做好重点领域信息公开栏目内容日常维护，强化信息梳理分类，加强与政府信息公开平台的内容对接。政务服务、行政审批类信息公开要实现与政务服务网的无缝对接，及时公开事项进驻、增加、调整和变更情况。</w:t>
            </w:r>
          </w:p>
        </w:tc>
        <w:tc>
          <w:tcPr>
            <w:tcW w:w="3946" w:type="dxa"/>
            <w:vMerge w:val="restart"/>
          </w:tcPr>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0" w:lineRule="atLeast"/>
              <w:ind w:right="0"/>
              <w:jc w:val="both"/>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Style w:val="10"/>
                <w:rFonts w:hint="eastAsia" w:ascii="仿宋_GB2312" w:hAnsi="仿宋_GB2312" w:eastAsia="仿宋_GB2312" w:cs="仿宋_GB2312"/>
                <w:color w:val="424242"/>
              </w:rPr>
              <w:t>责任单位：</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发展改革局、公安局、民政局、财政局、人力资源社会保障局、自然资源局、住房城乡建设局、农</w:t>
            </w:r>
            <w:r>
              <w:rPr>
                <w:rFonts w:hint="eastAsia" w:ascii="仿宋_GB2312" w:hAnsi="仿宋_GB2312" w:eastAsia="仿宋_GB2312" w:cs="仿宋_GB2312"/>
                <w:color w:val="424242"/>
                <w:lang w:eastAsia="zh-CN"/>
              </w:rPr>
              <w:t>业</w:t>
            </w:r>
            <w:r>
              <w:rPr>
                <w:rFonts w:hint="eastAsia" w:ascii="仿宋_GB2312" w:hAnsi="仿宋_GB2312" w:eastAsia="仿宋_GB2312" w:cs="仿宋_GB2312"/>
                <w:color w:val="424242"/>
              </w:rPr>
              <w:t>农村局（乡村振兴局）、文广旅游体育局、卫生健康局、应急管理局、审计局、市场监管局（知识产权局）、政务服务数据管理局、税务局、</w:t>
            </w:r>
            <w:r>
              <w:rPr>
                <w:rFonts w:hint="eastAsia" w:ascii="仿宋_GB2312" w:hAnsi="仿宋_GB2312" w:eastAsia="仿宋_GB2312" w:cs="仿宋_GB2312"/>
                <w:color w:val="424242"/>
                <w:lang w:eastAsia="zh-CN"/>
              </w:rPr>
              <w:t>国有资产管理中心</w:t>
            </w:r>
            <w:r>
              <w:rPr>
                <w:rFonts w:hint="eastAsia" w:ascii="仿宋_GB2312" w:hAnsi="仿宋_GB2312" w:eastAsia="仿宋_GB2312" w:cs="仿宋_GB2312"/>
                <w:color w:val="424242"/>
              </w:rPr>
              <w:t>，</w:t>
            </w:r>
            <w:r>
              <w:rPr>
                <w:rFonts w:hint="eastAsia" w:ascii="仿宋_GB2312" w:hAnsi="仿宋_GB2312" w:eastAsia="仿宋_GB2312" w:cs="仿宋_GB2312"/>
                <w:color w:val="424242"/>
                <w:lang w:val="en-US" w:eastAsia="zh-CN"/>
              </w:rPr>
              <w:t>市</w:t>
            </w:r>
            <w:r>
              <w:rPr>
                <w:rFonts w:hint="eastAsia" w:ascii="仿宋_GB2312" w:hAnsi="仿宋_GB2312" w:eastAsia="仿宋_GB2312" w:cs="仿宋_GB2312"/>
                <w:color w:val="424242"/>
              </w:rPr>
              <w:t>生态环境局</w:t>
            </w:r>
            <w:r>
              <w:rPr>
                <w:rFonts w:hint="eastAsia" w:ascii="仿宋_GB2312" w:hAnsi="仿宋_GB2312" w:eastAsia="仿宋_GB2312" w:cs="仿宋_GB2312"/>
                <w:color w:val="424242"/>
                <w:lang w:val="en-US" w:eastAsia="zh-CN"/>
              </w:rPr>
              <w:t>惠来分局</w:t>
            </w:r>
            <w:r>
              <w:rPr>
                <w:rFonts w:hint="eastAsia" w:ascii="仿宋_GB2312" w:hAnsi="仿宋_GB2312" w:eastAsia="仿宋_GB2312" w:cs="仿宋_GB2312"/>
                <w:color w:val="424242"/>
                <w:lang w:eastAsia="zh-CN"/>
              </w:rPr>
              <w:t>，</w:t>
            </w:r>
            <w:r>
              <w:rPr>
                <w:rFonts w:hint="eastAsia" w:ascii="仿宋_GB2312" w:hAnsi="仿宋_GB2312" w:eastAsia="仿宋_GB2312" w:cs="仿宋_GB2312"/>
                <w:color w:val="424242"/>
              </w:rPr>
              <w:t>各</w:t>
            </w:r>
            <w:r>
              <w:rPr>
                <w:rFonts w:hint="eastAsia" w:ascii="仿宋_GB2312" w:hAnsi="仿宋_GB2312" w:eastAsia="仿宋_GB2312" w:cs="仿宋_GB2312"/>
                <w:color w:val="424242"/>
                <w:lang w:eastAsia="zh-CN"/>
              </w:rPr>
              <w:t>镇人民政府（场）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pPr>
              <w:pStyle w:val="6"/>
              <w:keepNext w:val="0"/>
              <w:keepLines w:val="0"/>
              <w:widowControl/>
              <w:suppressLineNumbers w:val="0"/>
              <w:wordWrap w:val="0"/>
              <w:spacing w:before="0" w:beforeAutospacing="0" w:after="150" w:afterAutospacing="0" w:line="540" w:lineRule="atLeast"/>
              <w:ind w:right="0"/>
              <w:jc w:val="both"/>
              <w:rPr>
                <w:rFonts w:hint="eastAsia" w:ascii="仿宋_GB2312" w:hAnsi="仿宋_GB2312" w:eastAsia="仿宋_GB2312" w:cs="仿宋_GB2312"/>
                <w:i w:val="0"/>
                <w:caps w:val="0"/>
                <w:color w:val="424242"/>
                <w:spacing w:val="-6"/>
                <w:sz w:val="24"/>
                <w:szCs w:val="24"/>
                <w:shd w:val="clear" w:fill="FFFFFF"/>
                <w:vertAlign w:val="baseline"/>
              </w:rPr>
            </w:pPr>
          </w:p>
        </w:tc>
        <w:tc>
          <w:tcPr>
            <w:tcW w:w="1911" w:type="dxa"/>
            <w:vMerge w:val="continue"/>
          </w:tcPr>
          <w:p>
            <w:pPr>
              <w:pStyle w:val="6"/>
              <w:keepNext w:val="0"/>
              <w:keepLines w:val="0"/>
              <w:widowControl/>
              <w:suppressLineNumbers w:val="0"/>
              <w:wordWrap w:val="0"/>
              <w:spacing w:before="0" w:beforeAutospacing="0" w:after="150" w:afterAutospacing="0" w:line="540" w:lineRule="atLeast"/>
              <w:ind w:right="0"/>
              <w:jc w:val="both"/>
              <w:rPr>
                <w:rFonts w:hint="eastAsia" w:ascii="仿宋_GB2312" w:hAnsi="仿宋_GB2312" w:eastAsia="仿宋_GB2312" w:cs="仿宋_GB2312"/>
                <w:i w:val="0"/>
                <w:caps w:val="0"/>
                <w:color w:val="424242"/>
                <w:spacing w:val="-6"/>
                <w:sz w:val="24"/>
                <w:szCs w:val="24"/>
                <w:shd w:val="clear" w:fill="FFFFFF"/>
                <w:vertAlign w:val="baseline"/>
              </w:rPr>
            </w:pPr>
          </w:p>
        </w:tc>
        <w:tc>
          <w:tcPr>
            <w:tcW w:w="7188" w:type="dxa"/>
            <w:vAlign w:val="center"/>
          </w:tcPr>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0" w:lineRule="atLeast"/>
              <w:ind w:right="0"/>
              <w:jc w:val="both"/>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Fonts w:hint="eastAsia" w:ascii="仿宋_GB2312" w:hAnsi="仿宋_GB2312" w:eastAsia="仿宋_GB2312" w:cs="仿宋_GB2312"/>
                <w:color w:val="424242"/>
              </w:rPr>
              <w:t>4</w:t>
            </w:r>
            <w:r>
              <w:rPr>
                <w:rFonts w:hint="eastAsia" w:ascii="仿宋_GB2312" w:hAnsi="仿宋_GB2312" w:eastAsia="仿宋_GB2312" w:cs="仿宋_GB2312"/>
                <w:color w:val="424242"/>
                <w:lang w:val="en-US" w:eastAsia="zh-CN"/>
              </w:rPr>
              <w:t>5</w:t>
            </w:r>
            <w:r>
              <w:rPr>
                <w:rFonts w:hint="eastAsia" w:ascii="仿宋_GB2312" w:hAnsi="仿宋_GB2312" w:eastAsia="仿宋_GB2312" w:cs="仿宋_GB2312"/>
                <w:color w:val="424242"/>
              </w:rPr>
              <w:t>. </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相关业务主管部门要在做好本部门网站重点领域信息公开专栏建设的同时，加强对本系统县级重点领域信息公开专栏建设工作的监督指导。</w:t>
            </w:r>
          </w:p>
        </w:tc>
        <w:tc>
          <w:tcPr>
            <w:tcW w:w="3946" w:type="dxa"/>
            <w:vMerge w:val="continue"/>
          </w:tcPr>
          <w:p>
            <w:pPr>
              <w:pStyle w:val="6"/>
              <w:keepNext w:val="0"/>
              <w:keepLines w:val="0"/>
              <w:widowControl/>
              <w:suppressLineNumbers w:val="0"/>
              <w:wordWrap w:val="0"/>
              <w:spacing w:before="0" w:beforeAutospacing="0" w:after="150" w:afterAutospacing="0" w:line="540" w:lineRule="atLeast"/>
              <w:ind w:right="0"/>
              <w:jc w:val="both"/>
              <w:rPr>
                <w:rFonts w:hint="eastAsia" w:ascii="仿宋_GB2312" w:hAnsi="仿宋_GB2312" w:eastAsia="仿宋_GB2312" w:cs="仿宋_GB2312"/>
                <w:i w:val="0"/>
                <w:caps w:val="0"/>
                <w:color w:val="424242"/>
                <w:spacing w:val="-6"/>
                <w:sz w:val="24"/>
                <w:szCs w:val="24"/>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pPr>
              <w:pStyle w:val="6"/>
              <w:keepNext w:val="0"/>
              <w:keepLines w:val="0"/>
              <w:widowControl/>
              <w:suppressLineNumbers w:val="0"/>
              <w:wordWrap w:val="0"/>
              <w:spacing w:before="0" w:beforeAutospacing="0" w:after="150" w:afterAutospacing="0" w:line="540" w:lineRule="atLeast"/>
              <w:ind w:right="0"/>
              <w:jc w:val="both"/>
              <w:rPr>
                <w:rFonts w:hint="eastAsia" w:ascii="仿宋_GB2312" w:hAnsi="仿宋_GB2312" w:eastAsia="仿宋_GB2312" w:cs="仿宋_GB2312"/>
                <w:i w:val="0"/>
                <w:caps w:val="0"/>
                <w:color w:val="424242"/>
                <w:spacing w:val="-6"/>
                <w:sz w:val="24"/>
                <w:szCs w:val="24"/>
                <w:shd w:val="clear" w:fill="FFFFFF"/>
                <w:vertAlign w:val="baseline"/>
              </w:rPr>
            </w:pPr>
          </w:p>
        </w:tc>
        <w:tc>
          <w:tcPr>
            <w:tcW w:w="1911" w:type="dxa"/>
            <w:vMerge w:val="restart"/>
            <w:vAlign w:val="center"/>
          </w:tcPr>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0" w:lineRule="atLeast"/>
              <w:ind w:right="0"/>
              <w:jc w:val="both"/>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Fonts w:hint="eastAsia" w:ascii="仿宋_GB2312" w:hAnsi="仿宋_GB2312" w:eastAsia="仿宋_GB2312" w:cs="仿宋_GB2312"/>
                <w:color w:val="424242"/>
              </w:rPr>
              <w:t>（三）严格执行政府信息公开保密审查</w:t>
            </w:r>
          </w:p>
        </w:tc>
        <w:tc>
          <w:tcPr>
            <w:tcW w:w="7188" w:type="dxa"/>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jc w:val="left"/>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Fonts w:hint="eastAsia" w:ascii="仿宋_GB2312" w:hAnsi="仿宋_GB2312" w:eastAsia="仿宋_GB2312" w:cs="仿宋_GB2312"/>
                <w:color w:val="424242"/>
              </w:rPr>
              <w:t>4</w:t>
            </w:r>
            <w:r>
              <w:rPr>
                <w:rFonts w:hint="eastAsia" w:ascii="仿宋_GB2312" w:hAnsi="仿宋_GB2312" w:eastAsia="仿宋_GB2312" w:cs="仿宋_GB2312"/>
                <w:color w:val="424242"/>
                <w:lang w:val="en-US" w:eastAsia="zh-CN"/>
              </w:rPr>
              <w:t>6</w:t>
            </w:r>
            <w:r>
              <w:rPr>
                <w:rFonts w:hint="eastAsia" w:ascii="仿宋_GB2312" w:hAnsi="仿宋_GB2312" w:eastAsia="仿宋_GB2312" w:cs="仿宋_GB2312"/>
                <w:color w:val="424242"/>
              </w:rPr>
              <w:t>. 落实信息发布主体责任，进一步增强规范意识，完善信息发布审核机制，严格执行政府信息公开保密审查。各级政府网站及政务新媒体要严格执行日常发布内容“三审三校”“先审后发”机制，严把政治关、法律关、政策关、保密关、文字关。</w:t>
            </w:r>
          </w:p>
        </w:tc>
        <w:tc>
          <w:tcPr>
            <w:tcW w:w="3946" w:type="dxa"/>
            <w:vMerge w:val="restart"/>
            <w:vAlign w:val="center"/>
          </w:tcPr>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0" w:lineRule="atLeast"/>
              <w:ind w:right="0"/>
              <w:jc w:val="both"/>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Style w:val="10"/>
                <w:rFonts w:hint="eastAsia" w:ascii="仿宋_GB2312" w:hAnsi="仿宋_GB2312" w:eastAsia="仿宋_GB2312" w:cs="仿宋_GB2312"/>
                <w:color w:val="424242"/>
              </w:rPr>
              <w:t>责任单位：</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政府各部门</w:t>
            </w:r>
            <w:r>
              <w:rPr>
                <w:rFonts w:hint="eastAsia" w:ascii="仿宋_GB2312" w:hAnsi="仿宋_GB2312" w:eastAsia="仿宋_GB2312" w:cs="仿宋_GB2312"/>
                <w:color w:val="424242"/>
                <w:lang w:eastAsia="zh-CN"/>
              </w:rPr>
              <w:t>，</w:t>
            </w:r>
            <w:r>
              <w:rPr>
                <w:rFonts w:hint="eastAsia" w:ascii="仿宋_GB2312" w:hAnsi="仿宋_GB2312" w:eastAsia="仿宋_GB2312" w:cs="仿宋_GB2312"/>
                <w:color w:val="424242"/>
              </w:rPr>
              <w:t>各</w:t>
            </w:r>
            <w:r>
              <w:rPr>
                <w:rFonts w:hint="eastAsia" w:ascii="仿宋_GB2312" w:hAnsi="仿宋_GB2312" w:eastAsia="仿宋_GB2312" w:cs="仿宋_GB2312"/>
                <w:color w:val="424242"/>
                <w:lang w:eastAsia="zh-CN"/>
              </w:rPr>
              <w:t>镇人民政府（场）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pPr>
              <w:pStyle w:val="6"/>
              <w:keepNext w:val="0"/>
              <w:keepLines w:val="0"/>
              <w:widowControl/>
              <w:suppressLineNumbers w:val="0"/>
              <w:wordWrap w:val="0"/>
              <w:spacing w:before="0" w:beforeAutospacing="0" w:after="150" w:afterAutospacing="0" w:line="540" w:lineRule="atLeast"/>
              <w:ind w:right="0"/>
              <w:jc w:val="both"/>
              <w:rPr>
                <w:rFonts w:hint="eastAsia" w:ascii="仿宋_GB2312" w:hAnsi="仿宋_GB2312" w:eastAsia="仿宋_GB2312" w:cs="仿宋_GB2312"/>
                <w:i w:val="0"/>
                <w:caps w:val="0"/>
                <w:color w:val="424242"/>
                <w:spacing w:val="-6"/>
                <w:sz w:val="24"/>
                <w:szCs w:val="24"/>
                <w:shd w:val="clear" w:fill="FFFFFF"/>
                <w:vertAlign w:val="baseline"/>
              </w:rPr>
            </w:pPr>
          </w:p>
        </w:tc>
        <w:tc>
          <w:tcPr>
            <w:tcW w:w="1911" w:type="dxa"/>
            <w:vMerge w:val="continue"/>
          </w:tcPr>
          <w:p>
            <w:pPr>
              <w:pStyle w:val="6"/>
              <w:keepNext w:val="0"/>
              <w:keepLines w:val="0"/>
              <w:widowControl/>
              <w:suppressLineNumbers w:val="0"/>
              <w:wordWrap w:val="0"/>
              <w:spacing w:before="0" w:beforeAutospacing="0" w:after="150" w:afterAutospacing="0" w:line="540" w:lineRule="atLeast"/>
              <w:ind w:right="0"/>
              <w:jc w:val="both"/>
              <w:rPr>
                <w:rFonts w:hint="eastAsia" w:ascii="仿宋_GB2312" w:hAnsi="仿宋_GB2312" w:eastAsia="仿宋_GB2312" w:cs="仿宋_GB2312"/>
                <w:i w:val="0"/>
                <w:caps w:val="0"/>
                <w:color w:val="424242"/>
                <w:spacing w:val="-6"/>
                <w:sz w:val="24"/>
                <w:szCs w:val="24"/>
                <w:shd w:val="clear" w:fill="FFFFFF"/>
                <w:vertAlign w:val="baseline"/>
              </w:rPr>
            </w:pPr>
          </w:p>
        </w:tc>
        <w:tc>
          <w:tcPr>
            <w:tcW w:w="7188" w:type="dxa"/>
          </w:tcPr>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0" w:lineRule="atLeast"/>
              <w:ind w:right="0"/>
              <w:jc w:val="both"/>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Fonts w:hint="eastAsia" w:ascii="仿宋_GB2312" w:hAnsi="仿宋_GB2312" w:eastAsia="仿宋_GB2312" w:cs="仿宋_GB2312"/>
                <w:color w:val="424242"/>
              </w:rPr>
              <w:t>4</w:t>
            </w:r>
            <w:r>
              <w:rPr>
                <w:rFonts w:hint="eastAsia" w:ascii="仿宋_GB2312" w:hAnsi="仿宋_GB2312" w:eastAsia="仿宋_GB2312" w:cs="仿宋_GB2312"/>
                <w:color w:val="424242"/>
                <w:lang w:val="en-US" w:eastAsia="zh-CN"/>
              </w:rPr>
              <w:t>7</w:t>
            </w:r>
            <w:r>
              <w:rPr>
                <w:rFonts w:hint="eastAsia" w:ascii="仿宋_GB2312" w:hAnsi="仿宋_GB2312" w:eastAsia="仿宋_GB2312" w:cs="仿宋_GB2312"/>
                <w:color w:val="424242"/>
              </w:rPr>
              <w:t>. 准确把握不同类型公开要求，综合考虑公开目的、公开效果、后续影响等因素，科学合理确定公开方式，避免因公开不当引发舆情风险。</w:t>
            </w:r>
          </w:p>
        </w:tc>
        <w:tc>
          <w:tcPr>
            <w:tcW w:w="3946" w:type="dxa"/>
            <w:vMerge w:val="continue"/>
          </w:tcPr>
          <w:p>
            <w:pPr>
              <w:pStyle w:val="6"/>
              <w:keepNext w:val="0"/>
              <w:keepLines w:val="0"/>
              <w:widowControl/>
              <w:suppressLineNumbers w:val="0"/>
              <w:wordWrap w:val="0"/>
              <w:spacing w:before="0" w:beforeAutospacing="0" w:after="150" w:afterAutospacing="0" w:line="540" w:lineRule="atLeast"/>
              <w:ind w:right="0"/>
              <w:jc w:val="both"/>
              <w:rPr>
                <w:rFonts w:hint="eastAsia" w:ascii="仿宋_GB2312" w:hAnsi="仿宋_GB2312" w:eastAsia="仿宋_GB2312" w:cs="仿宋_GB2312"/>
                <w:i w:val="0"/>
                <w:caps w:val="0"/>
                <w:color w:val="424242"/>
                <w:spacing w:val="-6"/>
                <w:sz w:val="24"/>
                <w:szCs w:val="24"/>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pPr>
              <w:pStyle w:val="6"/>
              <w:keepNext w:val="0"/>
              <w:keepLines w:val="0"/>
              <w:widowControl/>
              <w:suppressLineNumbers w:val="0"/>
              <w:wordWrap w:val="0"/>
              <w:spacing w:before="0" w:beforeAutospacing="0" w:after="150" w:afterAutospacing="0" w:line="540" w:lineRule="atLeast"/>
              <w:ind w:right="0"/>
              <w:jc w:val="both"/>
              <w:rPr>
                <w:rFonts w:hint="eastAsia" w:ascii="仿宋_GB2312" w:hAnsi="仿宋_GB2312" w:eastAsia="仿宋_GB2312" w:cs="仿宋_GB2312"/>
                <w:i w:val="0"/>
                <w:caps w:val="0"/>
                <w:color w:val="424242"/>
                <w:spacing w:val="-6"/>
                <w:sz w:val="24"/>
                <w:szCs w:val="24"/>
                <w:shd w:val="clear" w:fill="FFFFFF"/>
                <w:vertAlign w:val="baseline"/>
              </w:rPr>
            </w:pPr>
          </w:p>
        </w:tc>
        <w:tc>
          <w:tcPr>
            <w:tcW w:w="1911"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leftChars="0" w:right="0" w:rightChars="0"/>
              <w:jc w:val="left"/>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Fonts w:hint="eastAsia" w:ascii="仿宋_GB2312" w:hAnsi="仿宋_GB2312" w:eastAsia="仿宋_GB2312" w:cs="仿宋_GB2312"/>
                <w:color w:val="424242"/>
              </w:rPr>
              <w:t>（四）完善地图使用管理长效机制</w:t>
            </w:r>
          </w:p>
        </w:tc>
        <w:tc>
          <w:tcPr>
            <w:tcW w:w="7188"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leftChars="0" w:right="0" w:rightChars="0"/>
              <w:jc w:val="left"/>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Fonts w:hint="eastAsia" w:ascii="仿宋_GB2312" w:hAnsi="仿宋_GB2312" w:eastAsia="仿宋_GB2312" w:cs="仿宋_GB2312"/>
                <w:color w:val="424242"/>
              </w:rPr>
              <w:t>4</w:t>
            </w:r>
            <w:r>
              <w:rPr>
                <w:rFonts w:hint="eastAsia" w:ascii="仿宋_GB2312" w:hAnsi="仿宋_GB2312" w:eastAsia="仿宋_GB2312" w:cs="仿宋_GB2312"/>
                <w:color w:val="424242"/>
                <w:lang w:val="en-US" w:eastAsia="zh-CN"/>
              </w:rPr>
              <w:t>8</w:t>
            </w:r>
            <w:r>
              <w:rPr>
                <w:rFonts w:hint="eastAsia" w:ascii="仿宋_GB2312" w:hAnsi="仿宋_GB2312" w:eastAsia="仿宋_GB2312" w:cs="仿宋_GB2312"/>
                <w:color w:val="424242"/>
              </w:rPr>
              <w:t>. 增强政治意识、大局意识，完善地图使用管理长效机制，切实保障我国地理信息安全。</w:t>
            </w:r>
          </w:p>
        </w:tc>
        <w:tc>
          <w:tcPr>
            <w:tcW w:w="3946"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jc w:val="left"/>
              <w:textAlignment w:val="auto"/>
              <w:rPr>
                <w:rFonts w:hint="eastAsia" w:ascii="仿宋_GB2312" w:hAnsi="仿宋_GB2312" w:eastAsia="仿宋_GB2312" w:cs="仿宋_GB2312"/>
                <w:color w:val="424242"/>
              </w:rPr>
            </w:pPr>
            <w:r>
              <w:rPr>
                <w:rStyle w:val="10"/>
                <w:rFonts w:hint="eastAsia" w:ascii="仿宋_GB2312" w:hAnsi="仿宋_GB2312" w:eastAsia="仿宋_GB2312" w:cs="仿宋_GB2312"/>
                <w:color w:val="424242"/>
              </w:rPr>
              <w:t>牵头单位：</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自然资源局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leftChars="0" w:right="0" w:rightChars="0"/>
              <w:jc w:val="left"/>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Style w:val="10"/>
                <w:rFonts w:hint="eastAsia" w:ascii="仿宋_GB2312" w:hAnsi="仿宋_GB2312" w:eastAsia="仿宋_GB2312" w:cs="仿宋_GB2312"/>
                <w:color w:val="424242"/>
              </w:rPr>
              <w:t>责任单位：</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政府各部门</w:t>
            </w:r>
            <w:r>
              <w:rPr>
                <w:rFonts w:hint="eastAsia" w:ascii="仿宋_GB2312" w:hAnsi="仿宋_GB2312" w:eastAsia="仿宋_GB2312" w:cs="仿宋_GB2312"/>
                <w:color w:val="424242"/>
                <w:lang w:eastAsia="zh-CN"/>
              </w:rPr>
              <w:t>，</w:t>
            </w:r>
            <w:r>
              <w:rPr>
                <w:rFonts w:hint="eastAsia" w:ascii="仿宋_GB2312" w:hAnsi="仿宋_GB2312" w:eastAsia="仿宋_GB2312" w:cs="仿宋_GB2312"/>
                <w:color w:val="424242"/>
              </w:rPr>
              <w:t>各</w:t>
            </w:r>
            <w:r>
              <w:rPr>
                <w:rFonts w:hint="eastAsia" w:ascii="仿宋_GB2312" w:hAnsi="仿宋_GB2312" w:eastAsia="仿宋_GB2312" w:cs="仿宋_GB2312"/>
                <w:color w:val="424242"/>
                <w:lang w:eastAsia="zh-CN"/>
              </w:rPr>
              <w:t>镇人民政府（场）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348" w:type="dxa"/>
            <w:vMerge w:val="restart"/>
            <w:vAlign w:val="center"/>
          </w:tcPr>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0" w:lineRule="atLeast"/>
              <w:ind w:right="0"/>
              <w:jc w:val="both"/>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Fonts w:hint="eastAsia" w:ascii="仿宋_GB2312" w:hAnsi="仿宋_GB2312" w:eastAsia="仿宋_GB2312" w:cs="仿宋_GB2312"/>
                <w:color w:val="424242"/>
              </w:rPr>
              <w:t>五、强化工作指导监督</w:t>
            </w:r>
          </w:p>
        </w:tc>
        <w:tc>
          <w:tcPr>
            <w:tcW w:w="9099" w:type="dxa"/>
            <w:gridSpan w:val="2"/>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jc w:val="left"/>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Fonts w:hint="eastAsia" w:ascii="仿宋_GB2312" w:hAnsi="仿宋_GB2312" w:eastAsia="仿宋_GB2312" w:cs="仿宋_GB2312"/>
                <w:color w:val="424242"/>
                <w:lang w:val="en-US" w:eastAsia="zh-CN"/>
              </w:rPr>
              <w:t>49</w:t>
            </w:r>
            <w:r>
              <w:rPr>
                <w:rFonts w:hint="eastAsia" w:ascii="仿宋_GB2312" w:hAnsi="仿宋_GB2312" w:eastAsia="仿宋_GB2312" w:cs="仿宋_GB2312"/>
                <w:color w:val="424242"/>
              </w:rPr>
              <w:t>. 各级、各部门政务公开领导小组要充分发挥统筹协调、监督调度作用，每年至少召开一次会议，及时研究解决政务公开重点难点问题，进一步加强工作指导，积极主动帮助下级单位解决工作中存在的重大疑难问题，确保各项工作平稳有序。</w:t>
            </w:r>
          </w:p>
        </w:tc>
        <w:tc>
          <w:tcPr>
            <w:tcW w:w="3946" w:type="dxa"/>
            <w:vMerge w:val="restart"/>
            <w:vAlign w:val="center"/>
          </w:tcPr>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0" w:lineRule="atLeast"/>
              <w:ind w:right="0"/>
              <w:jc w:val="both"/>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Style w:val="10"/>
                <w:rFonts w:hint="eastAsia" w:ascii="仿宋_GB2312" w:hAnsi="仿宋_GB2312" w:eastAsia="仿宋_GB2312" w:cs="仿宋_GB2312"/>
                <w:color w:val="424242"/>
              </w:rPr>
              <w:t>责任单位：</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政府各部门</w:t>
            </w:r>
            <w:r>
              <w:rPr>
                <w:rFonts w:hint="eastAsia" w:ascii="仿宋_GB2312" w:hAnsi="仿宋_GB2312" w:eastAsia="仿宋_GB2312" w:cs="仿宋_GB2312"/>
                <w:color w:val="424242"/>
                <w:lang w:eastAsia="zh-CN"/>
              </w:rPr>
              <w:t>，</w:t>
            </w:r>
            <w:r>
              <w:rPr>
                <w:rFonts w:hint="eastAsia" w:ascii="仿宋_GB2312" w:hAnsi="仿宋_GB2312" w:eastAsia="仿宋_GB2312" w:cs="仿宋_GB2312"/>
                <w:color w:val="424242"/>
              </w:rPr>
              <w:t>各</w:t>
            </w:r>
            <w:r>
              <w:rPr>
                <w:rFonts w:hint="eastAsia" w:ascii="仿宋_GB2312" w:hAnsi="仿宋_GB2312" w:eastAsia="仿宋_GB2312" w:cs="仿宋_GB2312"/>
                <w:color w:val="424242"/>
                <w:lang w:eastAsia="zh-CN"/>
              </w:rPr>
              <w:t>镇人民政府（场）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pPr>
              <w:pStyle w:val="6"/>
              <w:keepNext w:val="0"/>
              <w:keepLines w:val="0"/>
              <w:widowControl/>
              <w:suppressLineNumbers w:val="0"/>
              <w:wordWrap w:val="0"/>
              <w:spacing w:before="0" w:beforeAutospacing="0" w:after="150" w:afterAutospacing="0" w:line="540" w:lineRule="atLeast"/>
              <w:ind w:right="0"/>
              <w:jc w:val="both"/>
              <w:rPr>
                <w:rFonts w:hint="eastAsia" w:ascii="仿宋_GB2312" w:hAnsi="仿宋_GB2312" w:eastAsia="仿宋_GB2312" w:cs="仿宋_GB2312"/>
                <w:i w:val="0"/>
                <w:caps w:val="0"/>
                <w:color w:val="424242"/>
                <w:spacing w:val="-6"/>
                <w:sz w:val="24"/>
                <w:szCs w:val="24"/>
                <w:shd w:val="clear" w:fill="FFFFFF"/>
                <w:vertAlign w:val="baseline"/>
              </w:rPr>
            </w:pPr>
          </w:p>
        </w:tc>
        <w:tc>
          <w:tcPr>
            <w:tcW w:w="9099" w:type="dxa"/>
            <w:gridSpan w:val="2"/>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jc w:val="left"/>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Fonts w:hint="eastAsia" w:ascii="仿宋_GB2312" w:hAnsi="仿宋_GB2312" w:eastAsia="仿宋_GB2312" w:cs="仿宋_GB2312"/>
                <w:color w:val="424242"/>
              </w:rPr>
              <w:t>5</w:t>
            </w:r>
            <w:r>
              <w:rPr>
                <w:rFonts w:hint="eastAsia" w:ascii="仿宋_GB2312" w:hAnsi="仿宋_GB2312" w:eastAsia="仿宋_GB2312" w:cs="仿宋_GB2312"/>
                <w:color w:val="424242"/>
                <w:lang w:val="en-US" w:eastAsia="zh-CN"/>
              </w:rPr>
              <w:t>0</w:t>
            </w:r>
            <w:r>
              <w:rPr>
                <w:rFonts w:hint="eastAsia" w:ascii="仿宋_GB2312" w:hAnsi="仿宋_GB2312" w:eastAsia="仿宋_GB2312" w:cs="仿宋_GB2312"/>
                <w:color w:val="424242"/>
              </w:rPr>
              <w:t>. 各地、各部门主要负责同志每年至少听取1次政务公开工作汇报，专题研究部署政务公开工作。</w:t>
            </w:r>
          </w:p>
        </w:tc>
        <w:tc>
          <w:tcPr>
            <w:tcW w:w="3946" w:type="dxa"/>
            <w:vMerge w:val="continue"/>
          </w:tcPr>
          <w:p>
            <w:pPr>
              <w:pStyle w:val="6"/>
              <w:keepNext w:val="0"/>
              <w:keepLines w:val="0"/>
              <w:widowControl/>
              <w:suppressLineNumbers w:val="0"/>
              <w:wordWrap w:val="0"/>
              <w:spacing w:before="0" w:beforeAutospacing="0" w:after="150" w:afterAutospacing="0" w:line="540" w:lineRule="atLeast"/>
              <w:ind w:right="0"/>
              <w:jc w:val="both"/>
              <w:rPr>
                <w:rFonts w:hint="eastAsia" w:ascii="仿宋_GB2312" w:hAnsi="仿宋_GB2312" w:eastAsia="仿宋_GB2312" w:cs="仿宋_GB2312"/>
                <w:i w:val="0"/>
                <w:caps w:val="0"/>
                <w:color w:val="424242"/>
                <w:spacing w:val="-6"/>
                <w:sz w:val="24"/>
                <w:szCs w:val="24"/>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pPr>
              <w:pStyle w:val="6"/>
              <w:keepNext w:val="0"/>
              <w:keepLines w:val="0"/>
              <w:widowControl/>
              <w:suppressLineNumbers w:val="0"/>
              <w:wordWrap w:val="0"/>
              <w:spacing w:before="0" w:beforeAutospacing="0" w:after="150" w:afterAutospacing="0" w:line="540" w:lineRule="atLeast"/>
              <w:ind w:right="0"/>
              <w:jc w:val="both"/>
              <w:rPr>
                <w:rFonts w:hint="eastAsia" w:ascii="仿宋_GB2312" w:hAnsi="仿宋_GB2312" w:eastAsia="仿宋_GB2312" w:cs="仿宋_GB2312"/>
                <w:i w:val="0"/>
                <w:caps w:val="0"/>
                <w:color w:val="424242"/>
                <w:spacing w:val="-6"/>
                <w:sz w:val="24"/>
                <w:szCs w:val="24"/>
                <w:shd w:val="clear" w:fill="FFFFFF"/>
                <w:vertAlign w:val="baseline"/>
              </w:rPr>
            </w:pPr>
          </w:p>
        </w:tc>
        <w:tc>
          <w:tcPr>
            <w:tcW w:w="9099" w:type="dxa"/>
            <w:gridSpan w:val="2"/>
          </w:tcPr>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0" w:lineRule="atLeast"/>
              <w:ind w:right="0"/>
              <w:jc w:val="both"/>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Fonts w:hint="eastAsia" w:ascii="仿宋_GB2312" w:hAnsi="仿宋_GB2312" w:eastAsia="仿宋_GB2312" w:cs="仿宋_GB2312"/>
                <w:color w:val="424242"/>
              </w:rPr>
              <w:t>5</w:t>
            </w:r>
            <w:r>
              <w:rPr>
                <w:rFonts w:hint="eastAsia" w:ascii="仿宋_GB2312" w:hAnsi="仿宋_GB2312" w:eastAsia="仿宋_GB2312" w:cs="仿宋_GB2312"/>
                <w:color w:val="424242"/>
                <w:lang w:val="en-US" w:eastAsia="zh-CN"/>
              </w:rPr>
              <w:t>1</w:t>
            </w:r>
            <w:r>
              <w:rPr>
                <w:rFonts w:hint="eastAsia" w:ascii="仿宋_GB2312" w:hAnsi="仿宋_GB2312" w:eastAsia="仿宋_GB2312" w:cs="仿宋_GB2312"/>
                <w:color w:val="424242"/>
              </w:rPr>
              <w:t>. 配齐配强政务公开工作力量，保障工作经费，确保政策解读、平台建设、常态化监测等工作顺利开展。加强政务公开工作人员培训力度，鼓励各级政府信息公开工作主管部门通过跟班轮训等方式，培训本级及下级政务公开工作人员。</w:t>
            </w:r>
          </w:p>
        </w:tc>
        <w:tc>
          <w:tcPr>
            <w:tcW w:w="3946" w:type="dxa"/>
            <w:vMerge w:val="continue"/>
          </w:tcPr>
          <w:p>
            <w:pPr>
              <w:pStyle w:val="6"/>
              <w:keepNext w:val="0"/>
              <w:keepLines w:val="0"/>
              <w:widowControl/>
              <w:suppressLineNumbers w:val="0"/>
              <w:wordWrap w:val="0"/>
              <w:spacing w:before="0" w:beforeAutospacing="0" w:after="150" w:afterAutospacing="0" w:line="540" w:lineRule="atLeast"/>
              <w:ind w:right="0"/>
              <w:jc w:val="both"/>
              <w:rPr>
                <w:rFonts w:hint="eastAsia" w:ascii="仿宋_GB2312" w:hAnsi="仿宋_GB2312" w:eastAsia="仿宋_GB2312" w:cs="仿宋_GB2312"/>
                <w:i w:val="0"/>
                <w:caps w:val="0"/>
                <w:color w:val="424242"/>
                <w:spacing w:val="-6"/>
                <w:sz w:val="24"/>
                <w:szCs w:val="24"/>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restart"/>
            <w:vAlign w:val="center"/>
          </w:tcPr>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0" w:lineRule="atLeast"/>
              <w:ind w:right="0"/>
              <w:jc w:val="both"/>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Fonts w:hint="eastAsia" w:ascii="仿宋_GB2312" w:hAnsi="仿宋_GB2312" w:eastAsia="仿宋_GB2312" w:cs="仿宋_GB2312"/>
                <w:color w:val="424242"/>
              </w:rPr>
              <w:t>五、强化工作指导监督</w:t>
            </w:r>
          </w:p>
        </w:tc>
        <w:tc>
          <w:tcPr>
            <w:tcW w:w="9099" w:type="dxa"/>
            <w:gridSpan w:val="2"/>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leftChars="0" w:right="0" w:rightChars="0"/>
              <w:jc w:val="left"/>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Fonts w:hint="eastAsia" w:ascii="仿宋_GB2312" w:hAnsi="仿宋_GB2312" w:eastAsia="仿宋_GB2312" w:cs="仿宋_GB2312"/>
                <w:color w:val="424242"/>
              </w:rPr>
              <w:t>5</w:t>
            </w:r>
            <w:r>
              <w:rPr>
                <w:rFonts w:hint="eastAsia" w:ascii="仿宋_GB2312" w:hAnsi="仿宋_GB2312" w:eastAsia="仿宋_GB2312" w:cs="仿宋_GB2312"/>
                <w:color w:val="424242"/>
                <w:lang w:val="en-US" w:eastAsia="zh-CN"/>
              </w:rPr>
              <w:t>2</w:t>
            </w:r>
            <w:r>
              <w:rPr>
                <w:rFonts w:hint="eastAsia" w:ascii="仿宋_GB2312" w:hAnsi="仿宋_GB2312" w:eastAsia="仿宋_GB2312" w:cs="仿宋_GB2312"/>
                <w:color w:val="424242"/>
              </w:rPr>
              <w:t>.</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政府要严格落实政务公开纳入政府绩效考核体系且分值权重不低于4%的要求。</w:t>
            </w:r>
          </w:p>
        </w:tc>
        <w:tc>
          <w:tcPr>
            <w:tcW w:w="3946"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leftChars="0" w:right="0" w:rightChars="0"/>
              <w:jc w:val="left"/>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Style w:val="10"/>
                <w:rFonts w:hint="eastAsia" w:ascii="仿宋_GB2312" w:hAnsi="仿宋_GB2312" w:eastAsia="仿宋_GB2312" w:cs="仿宋_GB2312"/>
                <w:color w:val="424242"/>
              </w:rPr>
              <w:t>责任单位：</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委组织部</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pPr>
              <w:pStyle w:val="6"/>
              <w:keepNext w:val="0"/>
              <w:keepLines w:val="0"/>
              <w:widowControl/>
              <w:suppressLineNumbers w:val="0"/>
              <w:wordWrap w:val="0"/>
              <w:spacing w:before="0" w:beforeAutospacing="0" w:after="150" w:afterAutospacing="0" w:line="540" w:lineRule="atLeast"/>
              <w:ind w:right="0"/>
              <w:jc w:val="both"/>
              <w:rPr>
                <w:rFonts w:hint="eastAsia" w:ascii="仿宋_GB2312" w:hAnsi="仿宋_GB2312" w:eastAsia="仿宋_GB2312" w:cs="仿宋_GB2312"/>
                <w:i w:val="0"/>
                <w:caps w:val="0"/>
                <w:color w:val="424242"/>
                <w:spacing w:val="-6"/>
                <w:sz w:val="24"/>
                <w:szCs w:val="24"/>
                <w:shd w:val="clear" w:fill="FFFFFF"/>
                <w:vertAlign w:val="baseline"/>
              </w:rPr>
            </w:pPr>
          </w:p>
        </w:tc>
        <w:tc>
          <w:tcPr>
            <w:tcW w:w="9099" w:type="dxa"/>
            <w:gridSpan w:val="2"/>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jc w:val="left"/>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Fonts w:hint="eastAsia" w:ascii="仿宋_GB2312" w:hAnsi="仿宋_GB2312" w:eastAsia="仿宋_GB2312" w:cs="仿宋_GB2312"/>
                <w:color w:val="424242"/>
              </w:rPr>
              <w:t>5</w:t>
            </w:r>
            <w:r>
              <w:rPr>
                <w:rFonts w:hint="eastAsia" w:ascii="仿宋_GB2312" w:hAnsi="仿宋_GB2312" w:eastAsia="仿宋_GB2312" w:cs="仿宋_GB2312"/>
                <w:color w:val="424242"/>
                <w:lang w:val="en-US" w:eastAsia="zh-CN"/>
              </w:rPr>
              <w:t>3</w:t>
            </w:r>
            <w:r>
              <w:rPr>
                <w:rFonts w:hint="eastAsia" w:ascii="仿宋_GB2312" w:hAnsi="仿宋_GB2312" w:eastAsia="仿宋_GB2312" w:cs="仿宋_GB2312"/>
                <w:color w:val="424242"/>
              </w:rPr>
              <w:t>. 优化政务公开考核方式，各级要采取符合本级特点的考核办法，规范有序开展考核工作。行政机关向社会公开发布排名结果或问题通报的，要按程序报本行政机关主要负责同志批准。</w:t>
            </w:r>
          </w:p>
        </w:tc>
        <w:tc>
          <w:tcPr>
            <w:tcW w:w="3946"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jc w:val="left"/>
              <w:textAlignment w:val="auto"/>
              <w:rPr>
                <w:rFonts w:hint="eastAsia" w:ascii="仿宋_GB2312" w:hAnsi="仿宋_GB2312" w:eastAsia="仿宋_GB2312" w:cs="仿宋_GB2312"/>
                <w:color w:val="424242"/>
              </w:rPr>
            </w:pPr>
            <w:r>
              <w:rPr>
                <w:rStyle w:val="10"/>
                <w:rFonts w:hint="eastAsia" w:ascii="仿宋_GB2312" w:hAnsi="仿宋_GB2312" w:eastAsia="仿宋_GB2312" w:cs="仿宋_GB2312"/>
                <w:color w:val="424242"/>
              </w:rPr>
              <w:t>牵头单位：</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政府办公室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leftChars="0" w:right="0" w:rightChars="0"/>
              <w:jc w:val="left"/>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Style w:val="10"/>
                <w:rFonts w:hint="eastAsia" w:ascii="仿宋_GB2312" w:hAnsi="仿宋_GB2312" w:eastAsia="仿宋_GB2312" w:cs="仿宋_GB2312"/>
                <w:color w:val="424242"/>
              </w:rPr>
              <w:t>责任单位：</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政府各部门</w:t>
            </w:r>
            <w:r>
              <w:rPr>
                <w:rFonts w:hint="eastAsia" w:ascii="仿宋_GB2312" w:hAnsi="仿宋_GB2312" w:eastAsia="仿宋_GB2312" w:cs="仿宋_GB2312"/>
                <w:color w:val="424242"/>
                <w:lang w:eastAsia="zh-CN"/>
              </w:rPr>
              <w:t>，</w:t>
            </w:r>
            <w:r>
              <w:rPr>
                <w:rFonts w:hint="eastAsia" w:ascii="仿宋_GB2312" w:hAnsi="仿宋_GB2312" w:eastAsia="仿宋_GB2312" w:cs="仿宋_GB2312"/>
                <w:color w:val="424242"/>
              </w:rPr>
              <w:t>各</w:t>
            </w:r>
            <w:r>
              <w:rPr>
                <w:rFonts w:hint="eastAsia" w:ascii="仿宋_GB2312" w:hAnsi="仿宋_GB2312" w:eastAsia="仿宋_GB2312" w:cs="仿宋_GB2312"/>
                <w:color w:val="424242"/>
                <w:lang w:eastAsia="zh-CN"/>
              </w:rPr>
              <w:t>镇人民政府（场）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pPr>
              <w:pStyle w:val="6"/>
              <w:keepNext w:val="0"/>
              <w:keepLines w:val="0"/>
              <w:widowControl/>
              <w:suppressLineNumbers w:val="0"/>
              <w:wordWrap w:val="0"/>
              <w:spacing w:before="0" w:beforeAutospacing="0" w:after="150" w:afterAutospacing="0" w:line="540" w:lineRule="atLeast"/>
              <w:ind w:right="0"/>
              <w:jc w:val="both"/>
              <w:rPr>
                <w:rFonts w:hint="eastAsia" w:ascii="仿宋_GB2312" w:hAnsi="仿宋_GB2312" w:eastAsia="仿宋_GB2312" w:cs="仿宋_GB2312"/>
                <w:i w:val="0"/>
                <w:caps w:val="0"/>
                <w:color w:val="424242"/>
                <w:spacing w:val="-6"/>
                <w:sz w:val="24"/>
                <w:szCs w:val="24"/>
                <w:shd w:val="clear" w:fill="FFFFFF"/>
                <w:vertAlign w:val="baseline"/>
              </w:rPr>
            </w:pPr>
          </w:p>
        </w:tc>
        <w:tc>
          <w:tcPr>
            <w:tcW w:w="9099" w:type="dxa"/>
            <w:gridSpan w:val="2"/>
            <w:vAlign w:val="center"/>
          </w:tcPr>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0" w:lineRule="atLeast"/>
              <w:ind w:right="0"/>
              <w:jc w:val="both"/>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Fonts w:hint="eastAsia" w:ascii="仿宋_GB2312" w:hAnsi="仿宋_GB2312" w:eastAsia="仿宋_GB2312" w:cs="仿宋_GB2312"/>
                <w:color w:val="424242"/>
              </w:rPr>
              <w:t>5</w:t>
            </w:r>
            <w:r>
              <w:rPr>
                <w:rFonts w:hint="eastAsia" w:ascii="仿宋_GB2312" w:hAnsi="仿宋_GB2312" w:eastAsia="仿宋_GB2312" w:cs="仿宋_GB2312"/>
                <w:color w:val="424242"/>
                <w:lang w:val="en-US" w:eastAsia="zh-CN"/>
              </w:rPr>
              <w:t>4</w:t>
            </w:r>
            <w:r>
              <w:rPr>
                <w:rFonts w:hint="eastAsia" w:ascii="仿宋_GB2312" w:hAnsi="仿宋_GB2312" w:eastAsia="仿宋_GB2312" w:cs="仿宋_GB2312"/>
                <w:color w:val="424242"/>
              </w:rPr>
              <w:t>. 加强政务公开工作经验总结，积极向《政务公开工作交流》刊物投稿。</w:t>
            </w:r>
          </w:p>
        </w:tc>
        <w:tc>
          <w:tcPr>
            <w:tcW w:w="3946" w:type="dxa"/>
          </w:tcPr>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0" w:lineRule="atLeast"/>
              <w:ind w:right="0"/>
              <w:jc w:val="both"/>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Style w:val="10"/>
                <w:rFonts w:hint="eastAsia" w:ascii="仿宋_GB2312" w:hAnsi="仿宋_GB2312" w:eastAsia="仿宋_GB2312" w:cs="仿宋_GB2312"/>
                <w:color w:val="424242"/>
              </w:rPr>
              <w:t>责任单位：</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政府各部门</w:t>
            </w:r>
            <w:r>
              <w:rPr>
                <w:rFonts w:hint="eastAsia" w:ascii="仿宋_GB2312" w:hAnsi="仿宋_GB2312" w:eastAsia="仿宋_GB2312" w:cs="仿宋_GB2312"/>
                <w:color w:val="424242"/>
                <w:lang w:eastAsia="zh-CN"/>
              </w:rPr>
              <w:t>，</w:t>
            </w:r>
            <w:r>
              <w:rPr>
                <w:rFonts w:hint="eastAsia" w:ascii="仿宋_GB2312" w:hAnsi="仿宋_GB2312" w:eastAsia="仿宋_GB2312" w:cs="仿宋_GB2312"/>
                <w:color w:val="424242"/>
              </w:rPr>
              <w:t>各</w:t>
            </w:r>
            <w:r>
              <w:rPr>
                <w:rFonts w:hint="eastAsia" w:ascii="仿宋_GB2312" w:hAnsi="仿宋_GB2312" w:eastAsia="仿宋_GB2312" w:cs="仿宋_GB2312"/>
                <w:color w:val="424242"/>
                <w:lang w:eastAsia="zh-CN"/>
              </w:rPr>
              <w:t>镇人民政府（场）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pPr>
              <w:pStyle w:val="6"/>
              <w:keepNext w:val="0"/>
              <w:keepLines w:val="0"/>
              <w:widowControl/>
              <w:suppressLineNumbers w:val="0"/>
              <w:wordWrap w:val="0"/>
              <w:spacing w:before="0" w:beforeAutospacing="0" w:after="150" w:afterAutospacing="0" w:line="540" w:lineRule="atLeast"/>
              <w:ind w:right="0"/>
              <w:jc w:val="both"/>
              <w:rPr>
                <w:rFonts w:hint="eastAsia" w:ascii="仿宋_GB2312" w:hAnsi="仿宋_GB2312" w:eastAsia="仿宋_GB2312" w:cs="仿宋_GB2312"/>
                <w:i w:val="0"/>
                <w:caps w:val="0"/>
                <w:color w:val="424242"/>
                <w:spacing w:val="-6"/>
                <w:sz w:val="24"/>
                <w:szCs w:val="24"/>
                <w:shd w:val="clear" w:fill="FFFFFF"/>
                <w:vertAlign w:val="baseline"/>
              </w:rPr>
            </w:pPr>
          </w:p>
        </w:tc>
        <w:tc>
          <w:tcPr>
            <w:tcW w:w="9099" w:type="dxa"/>
            <w:gridSpan w:val="2"/>
          </w:tcPr>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0" w:lineRule="atLeast"/>
              <w:ind w:right="0"/>
              <w:jc w:val="both"/>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Fonts w:hint="eastAsia" w:ascii="仿宋_GB2312" w:hAnsi="仿宋_GB2312" w:eastAsia="仿宋_GB2312" w:cs="仿宋_GB2312"/>
                <w:color w:val="424242"/>
              </w:rPr>
              <w:t>5</w:t>
            </w:r>
            <w:r>
              <w:rPr>
                <w:rFonts w:hint="eastAsia" w:ascii="仿宋_GB2312" w:hAnsi="仿宋_GB2312" w:eastAsia="仿宋_GB2312" w:cs="仿宋_GB2312"/>
                <w:color w:val="424242"/>
                <w:lang w:val="en-US" w:eastAsia="zh-CN"/>
              </w:rPr>
              <w:t>5</w:t>
            </w:r>
            <w:r>
              <w:rPr>
                <w:rFonts w:hint="eastAsia" w:ascii="仿宋_GB2312" w:hAnsi="仿宋_GB2312" w:eastAsia="仿宋_GB2312" w:cs="仿宋_GB2312"/>
                <w:color w:val="424242"/>
              </w:rPr>
              <w:t>. 创新探索开展基层政务公开工作，有条件地区可选取试点区域开展政策咨询服务、政务公开与政务服务深度融合等方面工作探索，争取形成可复制、可推广的经验做法。</w:t>
            </w:r>
          </w:p>
        </w:tc>
        <w:tc>
          <w:tcPr>
            <w:tcW w:w="3946" w:type="dxa"/>
          </w:tcPr>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0" w:lineRule="atLeast"/>
              <w:ind w:right="0"/>
              <w:jc w:val="both"/>
              <w:textAlignment w:val="auto"/>
              <w:rPr>
                <w:rFonts w:hint="eastAsia" w:ascii="仿宋_GB2312" w:hAnsi="仿宋_GB2312" w:eastAsia="仿宋_GB2312" w:cs="仿宋_GB2312"/>
                <w:i w:val="0"/>
                <w:caps w:val="0"/>
                <w:color w:val="424242"/>
                <w:spacing w:val="-6"/>
                <w:sz w:val="24"/>
                <w:szCs w:val="24"/>
                <w:shd w:val="clear" w:fill="FFFFFF"/>
                <w:vertAlign w:val="baseline"/>
              </w:rPr>
            </w:pPr>
            <w:r>
              <w:rPr>
                <w:rStyle w:val="10"/>
                <w:rFonts w:hint="eastAsia" w:ascii="仿宋_GB2312" w:hAnsi="仿宋_GB2312" w:eastAsia="仿宋_GB2312" w:cs="仿宋_GB2312"/>
                <w:color w:val="424242"/>
              </w:rPr>
              <w:t>责任单位：</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政府各部门</w:t>
            </w:r>
            <w:r>
              <w:rPr>
                <w:rFonts w:hint="eastAsia" w:ascii="仿宋_GB2312" w:hAnsi="仿宋_GB2312" w:eastAsia="仿宋_GB2312" w:cs="仿宋_GB2312"/>
                <w:color w:val="424242"/>
                <w:lang w:eastAsia="zh-CN"/>
              </w:rPr>
              <w:t>，</w:t>
            </w:r>
            <w:r>
              <w:rPr>
                <w:rFonts w:hint="eastAsia" w:ascii="仿宋_GB2312" w:hAnsi="仿宋_GB2312" w:eastAsia="仿宋_GB2312" w:cs="仿宋_GB2312"/>
                <w:color w:val="424242"/>
              </w:rPr>
              <w:t>各</w:t>
            </w:r>
            <w:r>
              <w:rPr>
                <w:rFonts w:hint="eastAsia" w:ascii="仿宋_GB2312" w:hAnsi="仿宋_GB2312" w:eastAsia="仿宋_GB2312" w:cs="仿宋_GB2312"/>
                <w:color w:val="424242"/>
                <w:lang w:eastAsia="zh-CN"/>
              </w:rPr>
              <w:t>镇人民政府（场）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pPr>
              <w:pStyle w:val="6"/>
              <w:keepNext w:val="0"/>
              <w:keepLines w:val="0"/>
              <w:widowControl/>
              <w:suppressLineNumbers w:val="0"/>
              <w:wordWrap w:val="0"/>
              <w:spacing w:before="0" w:beforeAutospacing="0" w:after="150" w:afterAutospacing="0" w:line="540" w:lineRule="atLeast"/>
              <w:ind w:right="0"/>
              <w:jc w:val="both"/>
              <w:rPr>
                <w:rFonts w:hint="eastAsia" w:ascii="仿宋_GB2312" w:hAnsi="仿宋_GB2312" w:eastAsia="仿宋_GB2312" w:cs="仿宋_GB2312"/>
                <w:i w:val="0"/>
                <w:caps w:val="0"/>
                <w:color w:val="424242"/>
                <w:spacing w:val="-6"/>
                <w:sz w:val="24"/>
                <w:szCs w:val="24"/>
                <w:shd w:val="clear" w:fill="FFFFFF"/>
                <w:vertAlign w:val="baseline"/>
              </w:rPr>
            </w:pPr>
          </w:p>
        </w:tc>
        <w:tc>
          <w:tcPr>
            <w:tcW w:w="9099" w:type="dxa"/>
            <w:gridSpan w:val="2"/>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leftChars="0" w:right="0" w:rightChars="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lang w:val="en-US" w:eastAsia="zh-CN"/>
              </w:rPr>
              <w:t>56</w:t>
            </w:r>
            <w:r>
              <w:rPr>
                <w:rFonts w:hint="eastAsia" w:ascii="仿宋_GB2312" w:hAnsi="仿宋_GB2312" w:eastAsia="仿宋_GB2312" w:cs="仿宋_GB2312"/>
                <w:color w:val="424242"/>
              </w:rPr>
              <w:t>. 建立政务公开典型经验做法及问题不足通报机制，对创新性开展工作的地区和部门进行通报表扬，对未落实国家、省政务公开工作要求，或落实不力的地区和部门进行通报批评。</w:t>
            </w:r>
          </w:p>
        </w:tc>
        <w:tc>
          <w:tcPr>
            <w:tcW w:w="3946"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jc w:val="left"/>
              <w:textAlignment w:val="auto"/>
              <w:rPr>
                <w:rFonts w:hint="eastAsia" w:ascii="仿宋_GB2312" w:hAnsi="仿宋_GB2312" w:eastAsia="仿宋_GB2312" w:cs="仿宋_GB2312"/>
                <w:color w:val="424242"/>
              </w:rPr>
            </w:pPr>
            <w:r>
              <w:rPr>
                <w:rStyle w:val="10"/>
                <w:rFonts w:hint="eastAsia" w:ascii="仿宋_GB2312" w:hAnsi="仿宋_GB2312" w:eastAsia="仿宋_GB2312" w:cs="仿宋_GB2312"/>
                <w:color w:val="424242"/>
              </w:rPr>
              <w:t>牵头单位：</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政府办公室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leftChars="0" w:right="0" w:rightChars="0"/>
              <w:jc w:val="left"/>
              <w:textAlignment w:val="auto"/>
              <w:rPr>
                <w:rStyle w:val="10"/>
                <w:rFonts w:hint="eastAsia" w:ascii="仿宋_GB2312" w:hAnsi="仿宋_GB2312" w:eastAsia="仿宋_GB2312" w:cs="仿宋_GB2312"/>
                <w:color w:val="424242"/>
              </w:rPr>
            </w:pPr>
            <w:r>
              <w:rPr>
                <w:rStyle w:val="10"/>
                <w:rFonts w:hint="eastAsia" w:ascii="仿宋_GB2312" w:hAnsi="仿宋_GB2312" w:eastAsia="仿宋_GB2312" w:cs="仿宋_GB2312"/>
                <w:color w:val="424242"/>
              </w:rPr>
              <w:t>责任单位</w:t>
            </w:r>
            <w:r>
              <w:rPr>
                <w:rStyle w:val="10"/>
                <w:rFonts w:hint="eastAsia" w:ascii="仿宋_GB2312" w:hAnsi="仿宋_GB2312" w:eastAsia="仿宋_GB2312" w:cs="仿宋_GB2312"/>
                <w:color w:val="424242"/>
                <w:lang w:eastAsia="zh-CN"/>
              </w:rPr>
              <w:t>：</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政府各部门</w:t>
            </w:r>
            <w:r>
              <w:rPr>
                <w:rFonts w:hint="eastAsia" w:ascii="仿宋_GB2312" w:hAnsi="仿宋_GB2312" w:eastAsia="仿宋_GB2312" w:cs="仿宋_GB2312"/>
                <w:color w:val="424242"/>
                <w:lang w:eastAsia="zh-CN"/>
              </w:rPr>
              <w:t>，</w:t>
            </w:r>
            <w:r>
              <w:rPr>
                <w:rFonts w:hint="eastAsia" w:ascii="仿宋_GB2312" w:hAnsi="仿宋_GB2312" w:eastAsia="仿宋_GB2312" w:cs="仿宋_GB2312"/>
                <w:color w:val="424242"/>
              </w:rPr>
              <w:t>各</w:t>
            </w:r>
            <w:r>
              <w:rPr>
                <w:rFonts w:hint="eastAsia" w:ascii="仿宋_GB2312" w:hAnsi="仿宋_GB2312" w:eastAsia="仿宋_GB2312" w:cs="仿宋_GB2312"/>
                <w:color w:val="424242"/>
                <w:lang w:eastAsia="zh-CN"/>
              </w:rPr>
              <w:t>镇人民政府（场）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pPr>
              <w:pStyle w:val="6"/>
              <w:keepNext w:val="0"/>
              <w:keepLines w:val="0"/>
              <w:widowControl/>
              <w:suppressLineNumbers w:val="0"/>
              <w:wordWrap w:val="0"/>
              <w:spacing w:before="0" w:beforeAutospacing="0" w:after="150" w:afterAutospacing="0" w:line="540" w:lineRule="atLeast"/>
              <w:ind w:right="0"/>
              <w:jc w:val="both"/>
              <w:rPr>
                <w:rFonts w:hint="eastAsia" w:ascii="仿宋_GB2312" w:hAnsi="仿宋_GB2312" w:eastAsia="仿宋_GB2312" w:cs="仿宋_GB2312"/>
                <w:i w:val="0"/>
                <w:caps w:val="0"/>
                <w:color w:val="424242"/>
                <w:spacing w:val="-6"/>
                <w:sz w:val="24"/>
                <w:szCs w:val="24"/>
                <w:shd w:val="clear" w:fill="FFFFFF"/>
                <w:vertAlign w:val="baseline"/>
              </w:rPr>
            </w:pPr>
          </w:p>
        </w:tc>
        <w:tc>
          <w:tcPr>
            <w:tcW w:w="9099" w:type="dxa"/>
            <w:gridSpan w:val="2"/>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leftChars="0" w:right="0" w:rightChars="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lang w:val="en-US" w:eastAsia="zh-CN"/>
              </w:rPr>
              <w:t>57</w:t>
            </w:r>
            <w:r>
              <w:rPr>
                <w:rFonts w:hint="eastAsia" w:ascii="仿宋_GB2312" w:hAnsi="仿宋_GB2312" w:eastAsia="仿宋_GB2312" w:cs="仿宋_GB2312"/>
                <w:color w:val="424242"/>
              </w:rPr>
              <w:t>. </w:t>
            </w:r>
            <w:r>
              <w:rPr>
                <w:rFonts w:hint="eastAsia" w:ascii="仿宋_GB2312" w:hAnsi="仿宋_GB2312" w:eastAsia="仿宋_GB2312" w:cs="仿宋_GB2312"/>
                <w:color w:val="424242"/>
                <w:lang w:eastAsia="zh-CN"/>
              </w:rPr>
              <w:t>各地、各部门</w:t>
            </w:r>
            <w:r>
              <w:rPr>
                <w:rFonts w:hint="eastAsia" w:ascii="仿宋_GB2312" w:hAnsi="仿宋_GB2312" w:eastAsia="仿宋_GB2312" w:cs="仿宋_GB2312"/>
                <w:color w:val="424242"/>
              </w:rPr>
              <w:t>建立本地区、本系统2022年政务公开工作重点任务台账，明确责任主体和时限要求，逐项推动落实，并于本文印发30日内反馈</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政府办公室。</w:t>
            </w:r>
          </w:p>
        </w:tc>
        <w:tc>
          <w:tcPr>
            <w:tcW w:w="3946"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leftChars="0" w:right="0" w:rightChars="0"/>
              <w:jc w:val="left"/>
              <w:textAlignment w:val="auto"/>
              <w:rPr>
                <w:rStyle w:val="10"/>
                <w:rFonts w:hint="eastAsia" w:ascii="仿宋_GB2312" w:hAnsi="仿宋_GB2312" w:eastAsia="仿宋_GB2312" w:cs="仿宋_GB2312"/>
                <w:color w:val="424242"/>
              </w:rPr>
            </w:pPr>
            <w:r>
              <w:rPr>
                <w:rStyle w:val="10"/>
                <w:rFonts w:hint="eastAsia" w:ascii="仿宋_GB2312" w:hAnsi="仿宋_GB2312" w:eastAsia="仿宋_GB2312" w:cs="仿宋_GB2312"/>
                <w:color w:val="424242"/>
              </w:rPr>
              <w:t>责任单位：</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政府各部门</w:t>
            </w:r>
            <w:r>
              <w:rPr>
                <w:rFonts w:hint="eastAsia" w:ascii="仿宋_GB2312" w:hAnsi="仿宋_GB2312" w:eastAsia="仿宋_GB2312" w:cs="仿宋_GB2312"/>
                <w:color w:val="424242"/>
                <w:lang w:eastAsia="zh-CN"/>
              </w:rPr>
              <w:t>，</w:t>
            </w:r>
            <w:r>
              <w:rPr>
                <w:rFonts w:hint="eastAsia" w:ascii="仿宋_GB2312" w:hAnsi="仿宋_GB2312" w:eastAsia="仿宋_GB2312" w:cs="仿宋_GB2312"/>
                <w:color w:val="424242"/>
              </w:rPr>
              <w:t>各</w:t>
            </w:r>
            <w:r>
              <w:rPr>
                <w:rFonts w:hint="eastAsia" w:ascii="仿宋_GB2312" w:hAnsi="仿宋_GB2312" w:eastAsia="仿宋_GB2312" w:cs="仿宋_GB2312"/>
                <w:color w:val="424242"/>
                <w:lang w:eastAsia="zh-CN"/>
              </w:rPr>
              <w:t>镇人民政府（场）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pPr>
              <w:pStyle w:val="6"/>
              <w:keepNext w:val="0"/>
              <w:keepLines w:val="0"/>
              <w:widowControl/>
              <w:suppressLineNumbers w:val="0"/>
              <w:wordWrap w:val="0"/>
              <w:spacing w:before="0" w:beforeAutospacing="0" w:after="150" w:afterAutospacing="0" w:line="540" w:lineRule="atLeast"/>
              <w:ind w:right="0"/>
              <w:jc w:val="both"/>
              <w:rPr>
                <w:rFonts w:hint="eastAsia" w:ascii="仿宋_GB2312" w:hAnsi="仿宋_GB2312" w:eastAsia="仿宋_GB2312" w:cs="仿宋_GB2312"/>
                <w:i w:val="0"/>
                <w:caps w:val="0"/>
                <w:color w:val="424242"/>
                <w:spacing w:val="-6"/>
                <w:sz w:val="24"/>
                <w:szCs w:val="24"/>
                <w:shd w:val="clear" w:fill="FFFFFF"/>
                <w:vertAlign w:val="baseline"/>
              </w:rPr>
            </w:pPr>
          </w:p>
        </w:tc>
        <w:tc>
          <w:tcPr>
            <w:tcW w:w="9099" w:type="dxa"/>
            <w:gridSpan w:val="2"/>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leftChars="0" w:right="0" w:rightChars="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lang w:val="en-US" w:eastAsia="zh-CN"/>
              </w:rPr>
              <w:t>58</w:t>
            </w:r>
            <w:r>
              <w:rPr>
                <w:rFonts w:hint="eastAsia" w:ascii="仿宋_GB2312" w:hAnsi="仿宋_GB2312" w:eastAsia="仿宋_GB2312" w:cs="仿宋_GB2312"/>
                <w:color w:val="424242"/>
              </w:rPr>
              <w:t>. 对上一年度工作要点落实情况开展“回头看”，未完成的要督促整改。</w:t>
            </w:r>
          </w:p>
        </w:tc>
        <w:tc>
          <w:tcPr>
            <w:tcW w:w="3946"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jc w:val="left"/>
              <w:textAlignment w:val="auto"/>
              <w:rPr>
                <w:rFonts w:hint="eastAsia" w:ascii="仿宋_GB2312" w:hAnsi="仿宋_GB2312" w:eastAsia="仿宋_GB2312" w:cs="仿宋_GB2312"/>
                <w:color w:val="424242"/>
              </w:rPr>
            </w:pPr>
            <w:r>
              <w:rPr>
                <w:rStyle w:val="10"/>
                <w:rFonts w:hint="eastAsia" w:ascii="仿宋_GB2312" w:hAnsi="仿宋_GB2312" w:eastAsia="仿宋_GB2312" w:cs="仿宋_GB2312"/>
                <w:color w:val="424242"/>
              </w:rPr>
              <w:t>牵头单位：</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政府办公室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leftChars="0" w:right="0" w:rightChars="0"/>
              <w:jc w:val="left"/>
              <w:textAlignment w:val="auto"/>
              <w:rPr>
                <w:rStyle w:val="10"/>
                <w:rFonts w:hint="eastAsia" w:ascii="仿宋_GB2312" w:hAnsi="仿宋_GB2312" w:eastAsia="仿宋_GB2312" w:cs="仿宋_GB2312"/>
                <w:color w:val="424242"/>
              </w:rPr>
            </w:pPr>
            <w:r>
              <w:rPr>
                <w:rStyle w:val="10"/>
                <w:rFonts w:hint="eastAsia" w:ascii="仿宋_GB2312" w:hAnsi="仿宋_GB2312" w:eastAsia="仿宋_GB2312" w:cs="仿宋_GB2312"/>
                <w:color w:val="424242"/>
              </w:rPr>
              <w:t>责任单位：</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政府各部门</w:t>
            </w:r>
            <w:r>
              <w:rPr>
                <w:rFonts w:hint="eastAsia" w:ascii="仿宋_GB2312" w:hAnsi="仿宋_GB2312" w:eastAsia="仿宋_GB2312" w:cs="仿宋_GB2312"/>
                <w:color w:val="424242"/>
                <w:lang w:eastAsia="zh-CN"/>
              </w:rPr>
              <w:t>，</w:t>
            </w:r>
            <w:r>
              <w:rPr>
                <w:rFonts w:hint="eastAsia" w:ascii="仿宋_GB2312" w:hAnsi="仿宋_GB2312" w:eastAsia="仿宋_GB2312" w:cs="仿宋_GB2312"/>
                <w:color w:val="424242"/>
              </w:rPr>
              <w:t>各</w:t>
            </w:r>
            <w:r>
              <w:rPr>
                <w:rFonts w:hint="eastAsia" w:ascii="仿宋_GB2312" w:hAnsi="仿宋_GB2312" w:eastAsia="仿宋_GB2312" w:cs="仿宋_GB2312"/>
                <w:color w:val="424242"/>
                <w:lang w:eastAsia="zh-CN"/>
              </w:rPr>
              <w:t>镇人民政府（场）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tcPr>
          <w:p>
            <w:pPr>
              <w:pStyle w:val="6"/>
              <w:keepNext w:val="0"/>
              <w:keepLines w:val="0"/>
              <w:widowControl/>
              <w:suppressLineNumbers w:val="0"/>
              <w:wordWrap w:val="0"/>
              <w:spacing w:before="0" w:beforeAutospacing="0" w:after="150" w:afterAutospacing="0" w:line="540" w:lineRule="atLeast"/>
              <w:ind w:right="0"/>
              <w:jc w:val="both"/>
              <w:rPr>
                <w:rFonts w:hint="eastAsia" w:ascii="仿宋_GB2312" w:hAnsi="仿宋_GB2312" w:eastAsia="仿宋_GB2312" w:cs="仿宋_GB2312"/>
                <w:i w:val="0"/>
                <w:caps w:val="0"/>
                <w:color w:val="424242"/>
                <w:spacing w:val="-6"/>
                <w:sz w:val="24"/>
                <w:szCs w:val="24"/>
                <w:shd w:val="clear" w:fill="FFFFFF"/>
                <w:vertAlign w:val="baseline"/>
              </w:rPr>
            </w:pPr>
          </w:p>
        </w:tc>
        <w:tc>
          <w:tcPr>
            <w:tcW w:w="9099" w:type="dxa"/>
            <w:gridSpan w:val="2"/>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leftChars="0" w:right="0" w:rightChars="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lang w:val="en-US" w:eastAsia="zh-CN"/>
              </w:rPr>
              <w:t>59</w:t>
            </w:r>
            <w:r>
              <w:rPr>
                <w:rFonts w:hint="eastAsia" w:ascii="仿宋_GB2312" w:hAnsi="仿宋_GB2312" w:eastAsia="仿宋_GB2312" w:cs="仿宋_GB2312"/>
                <w:color w:val="424242"/>
              </w:rPr>
              <w:t>. 工作要点落实情况纳入政府信息公开工作年度报告予以公开，接受社会监督。</w:t>
            </w:r>
          </w:p>
        </w:tc>
        <w:tc>
          <w:tcPr>
            <w:tcW w:w="3946"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leftChars="0" w:right="0" w:rightChars="0"/>
              <w:jc w:val="left"/>
              <w:textAlignment w:val="auto"/>
              <w:rPr>
                <w:rStyle w:val="10"/>
                <w:rFonts w:hint="eastAsia" w:ascii="仿宋_GB2312" w:hAnsi="仿宋_GB2312" w:eastAsia="仿宋_GB2312" w:cs="仿宋_GB2312"/>
                <w:color w:val="424242"/>
              </w:rPr>
            </w:pPr>
            <w:r>
              <w:rPr>
                <w:rStyle w:val="10"/>
                <w:rFonts w:hint="eastAsia" w:ascii="仿宋_GB2312" w:hAnsi="仿宋_GB2312" w:eastAsia="仿宋_GB2312" w:cs="仿宋_GB2312"/>
                <w:color w:val="424242"/>
              </w:rPr>
              <w:t>责任单位：</w:t>
            </w:r>
            <w:r>
              <w:rPr>
                <w:rFonts w:hint="eastAsia" w:ascii="仿宋_GB2312" w:hAnsi="仿宋_GB2312" w:eastAsia="仿宋_GB2312" w:cs="仿宋_GB2312"/>
                <w:color w:val="424242"/>
                <w:lang w:eastAsia="zh-CN"/>
              </w:rPr>
              <w:t>县</w:t>
            </w:r>
            <w:r>
              <w:rPr>
                <w:rFonts w:hint="eastAsia" w:ascii="仿宋_GB2312" w:hAnsi="仿宋_GB2312" w:eastAsia="仿宋_GB2312" w:cs="仿宋_GB2312"/>
                <w:color w:val="424242"/>
              </w:rPr>
              <w:t>政府各部门</w:t>
            </w:r>
            <w:r>
              <w:rPr>
                <w:rFonts w:hint="eastAsia" w:ascii="仿宋_GB2312" w:hAnsi="仿宋_GB2312" w:eastAsia="仿宋_GB2312" w:cs="仿宋_GB2312"/>
                <w:color w:val="424242"/>
                <w:lang w:eastAsia="zh-CN"/>
              </w:rPr>
              <w:t>，</w:t>
            </w:r>
            <w:r>
              <w:rPr>
                <w:rFonts w:hint="eastAsia" w:ascii="仿宋_GB2312" w:hAnsi="仿宋_GB2312" w:eastAsia="仿宋_GB2312" w:cs="仿宋_GB2312"/>
                <w:color w:val="424242"/>
              </w:rPr>
              <w:t>各</w:t>
            </w:r>
            <w:r>
              <w:rPr>
                <w:rFonts w:hint="eastAsia" w:ascii="仿宋_GB2312" w:hAnsi="仿宋_GB2312" w:eastAsia="仿宋_GB2312" w:cs="仿宋_GB2312"/>
                <w:color w:val="424242"/>
                <w:lang w:eastAsia="zh-CN"/>
              </w:rPr>
              <w:t>镇人民政府（场）</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540"/>
        <w:jc w:val="both"/>
        <w:rPr>
          <w:rFonts w:hint="eastAsia" w:ascii="仿宋_GB2312" w:hAnsi="仿宋_GB2312" w:eastAsia="仿宋_GB2312" w:cs="仿宋_GB2312"/>
          <w:i w:val="0"/>
          <w:caps w:val="0"/>
          <w:color w:val="424242"/>
          <w:spacing w:val="-6"/>
          <w:sz w:val="24"/>
          <w:szCs w:val="24"/>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p>
    <w:p>
      <w:pPr>
        <w:rPr>
          <w:rFonts w:hint="eastAsia" w:ascii="微软雅黑" w:hAnsi="微软雅黑" w:eastAsia="微软雅黑" w:cs="微软雅黑"/>
          <w:i w:val="0"/>
          <w:caps w:val="0"/>
          <w:color w:val="424242"/>
          <w:spacing w:val="0"/>
          <w:sz w:val="27"/>
          <w:szCs w:val="27"/>
          <w:shd w:val="clear" w:fill="FFFFFF"/>
        </w:rPr>
        <w:sectPr>
          <w:footerReference r:id="rId3" w:type="default"/>
          <w:pgSz w:w="16838" w:h="11906" w:orient="landscape"/>
          <w:pgMar w:top="1531" w:right="2211" w:bottom="1531" w:left="1871" w:header="851" w:footer="992" w:gutter="0"/>
          <w:pgNumType w:fmt="decimal"/>
          <w:cols w:space="0" w:num="1"/>
          <w:rtlGutter w:val="0"/>
          <w:docGrid w:type="lines" w:linePitch="315" w:charSpace="0"/>
        </w:sectPr>
      </w:pPr>
      <w:r>
        <w:rPr>
          <w:rFonts w:hint="eastAsia" w:ascii="微软雅黑" w:hAnsi="微软雅黑" w:eastAsia="微软雅黑" w:cs="微软雅黑"/>
          <w:i w:val="0"/>
          <w:caps w:val="0"/>
          <w:color w:val="424242"/>
          <w:spacing w:val="0"/>
          <w:sz w:val="27"/>
          <w:szCs w:val="27"/>
          <w:shd w:val="clear" w:fill="FFFFFF"/>
        </w:rPr>
        <w:t>　</w:t>
      </w:r>
    </w:p>
    <w:p>
      <w:pPr>
        <w:keepNext w:val="0"/>
        <w:keepLines w:val="0"/>
        <w:pageBreakBefore w:val="0"/>
        <w:widowControl w:val="0"/>
        <w:tabs>
          <w:tab w:val="left" w:pos="415"/>
        </w:tabs>
        <w:kinsoku/>
        <w:wordWrap/>
        <w:overflowPunct/>
        <w:topLinePunct w:val="0"/>
        <w:autoSpaceDE/>
        <w:autoSpaceDN/>
        <w:bidi w:val="0"/>
        <w:adjustRightInd/>
        <w:snapToGrid/>
        <w:spacing w:line="500" w:lineRule="exact"/>
        <w:ind w:left="0" w:leftChars="0" w:firstLine="0" w:firstLineChars="0"/>
        <w:textAlignment w:val="auto"/>
        <w:rPr>
          <w:rFonts w:hint="eastAsia" w:ascii="黑体" w:hAnsi="黑体" w:eastAsia="黑体" w:cs="仿宋"/>
          <w:sz w:val="32"/>
          <w:szCs w:val="32"/>
        </w:rPr>
      </w:pPr>
    </w:p>
    <w:p>
      <w:pPr>
        <w:keepNext w:val="0"/>
        <w:keepLines w:val="0"/>
        <w:pageBreakBefore w:val="0"/>
        <w:widowControl w:val="0"/>
        <w:tabs>
          <w:tab w:val="left" w:pos="415"/>
        </w:tabs>
        <w:kinsoku/>
        <w:wordWrap/>
        <w:overflowPunct/>
        <w:topLinePunct w:val="0"/>
        <w:autoSpaceDE/>
        <w:autoSpaceDN/>
        <w:bidi w:val="0"/>
        <w:adjustRightInd/>
        <w:snapToGrid/>
        <w:spacing w:line="500" w:lineRule="exact"/>
        <w:ind w:left="0" w:leftChars="0" w:firstLine="0" w:firstLineChars="0"/>
        <w:textAlignment w:val="auto"/>
        <w:rPr>
          <w:rFonts w:hint="eastAsia" w:ascii="黑体" w:hAnsi="黑体" w:eastAsia="黑体" w:cs="仿宋"/>
          <w:sz w:val="32"/>
          <w:szCs w:val="32"/>
        </w:rPr>
      </w:pPr>
    </w:p>
    <w:p>
      <w:pPr>
        <w:keepNext w:val="0"/>
        <w:keepLines w:val="0"/>
        <w:pageBreakBefore w:val="0"/>
        <w:widowControl w:val="0"/>
        <w:tabs>
          <w:tab w:val="left" w:pos="415"/>
        </w:tabs>
        <w:kinsoku/>
        <w:wordWrap/>
        <w:overflowPunct/>
        <w:topLinePunct w:val="0"/>
        <w:autoSpaceDE/>
        <w:autoSpaceDN/>
        <w:bidi w:val="0"/>
        <w:adjustRightInd/>
        <w:snapToGrid/>
        <w:spacing w:line="500" w:lineRule="exact"/>
        <w:ind w:left="0" w:leftChars="0" w:firstLine="0" w:firstLineChars="0"/>
        <w:textAlignment w:val="auto"/>
        <w:rPr>
          <w:rFonts w:hint="eastAsia" w:ascii="黑体" w:hAnsi="黑体" w:eastAsia="黑体" w:cs="仿宋"/>
          <w:sz w:val="32"/>
          <w:szCs w:val="32"/>
        </w:rPr>
      </w:pPr>
    </w:p>
    <w:p>
      <w:pPr>
        <w:keepNext w:val="0"/>
        <w:keepLines w:val="0"/>
        <w:pageBreakBefore w:val="0"/>
        <w:widowControl w:val="0"/>
        <w:tabs>
          <w:tab w:val="left" w:pos="415"/>
        </w:tabs>
        <w:kinsoku/>
        <w:wordWrap/>
        <w:overflowPunct/>
        <w:topLinePunct w:val="0"/>
        <w:autoSpaceDE/>
        <w:autoSpaceDN/>
        <w:bidi w:val="0"/>
        <w:adjustRightInd/>
        <w:snapToGrid/>
        <w:spacing w:line="500" w:lineRule="exact"/>
        <w:ind w:left="0" w:leftChars="0" w:firstLine="0" w:firstLineChars="0"/>
        <w:textAlignment w:val="auto"/>
        <w:rPr>
          <w:rFonts w:hint="eastAsia" w:ascii="黑体" w:hAnsi="黑体" w:eastAsia="黑体" w:cs="仿宋"/>
          <w:sz w:val="32"/>
          <w:szCs w:val="32"/>
        </w:rPr>
      </w:pPr>
    </w:p>
    <w:p>
      <w:pPr>
        <w:keepNext w:val="0"/>
        <w:keepLines w:val="0"/>
        <w:pageBreakBefore w:val="0"/>
        <w:widowControl w:val="0"/>
        <w:tabs>
          <w:tab w:val="left" w:pos="415"/>
        </w:tabs>
        <w:kinsoku/>
        <w:wordWrap/>
        <w:overflowPunct/>
        <w:topLinePunct w:val="0"/>
        <w:autoSpaceDE/>
        <w:autoSpaceDN/>
        <w:bidi w:val="0"/>
        <w:adjustRightInd/>
        <w:snapToGrid/>
        <w:spacing w:line="500" w:lineRule="exact"/>
        <w:ind w:left="0" w:leftChars="0" w:firstLine="0" w:firstLineChars="0"/>
        <w:textAlignment w:val="auto"/>
        <w:rPr>
          <w:rFonts w:hint="eastAsia" w:ascii="黑体" w:hAnsi="黑体" w:eastAsia="黑体" w:cs="仿宋"/>
          <w:sz w:val="32"/>
          <w:szCs w:val="32"/>
        </w:rPr>
      </w:pPr>
    </w:p>
    <w:p>
      <w:pPr>
        <w:keepNext w:val="0"/>
        <w:keepLines w:val="0"/>
        <w:pageBreakBefore w:val="0"/>
        <w:widowControl w:val="0"/>
        <w:tabs>
          <w:tab w:val="left" w:pos="415"/>
        </w:tabs>
        <w:kinsoku/>
        <w:wordWrap/>
        <w:overflowPunct/>
        <w:topLinePunct w:val="0"/>
        <w:autoSpaceDE/>
        <w:autoSpaceDN/>
        <w:bidi w:val="0"/>
        <w:adjustRightInd/>
        <w:snapToGrid/>
        <w:spacing w:line="500" w:lineRule="exact"/>
        <w:ind w:left="0" w:leftChars="0" w:firstLine="0" w:firstLineChars="0"/>
        <w:textAlignment w:val="auto"/>
        <w:rPr>
          <w:rFonts w:hint="eastAsia" w:ascii="黑体" w:hAnsi="黑体" w:eastAsia="黑体" w:cs="仿宋"/>
          <w:sz w:val="32"/>
          <w:szCs w:val="32"/>
        </w:rPr>
      </w:pPr>
    </w:p>
    <w:p>
      <w:pPr>
        <w:keepNext w:val="0"/>
        <w:keepLines w:val="0"/>
        <w:pageBreakBefore w:val="0"/>
        <w:widowControl w:val="0"/>
        <w:tabs>
          <w:tab w:val="left" w:pos="415"/>
        </w:tabs>
        <w:kinsoku/>
        <w:wordWrap/>
        <w:overflowPunct/>
        <w:topLinePunct w:val="0"/>
        <w:autoSpaceDE/>
        <w:autoSpaceDN/>
        <w:bidi w:val="0"/>
        <w:adjustRightInd/>
        <w:snapToGrid/>
        <w:spacing w:line="500" w:lineRule="exact"/>
        <w:ind w:left="0" w:leftChars="0" w:firstLine="0" w:firstLineChars="0"/>
        <w:textAlignment w:val="auto"/>
        <w:rPr>
          <w:rFonts w:hint="eastAsia" w:ascii="黑体" w:hAnsi="黑体" w:eastAsia="黑体" w:cs="仿宋"/>
          <w:sz w:val="32"/>
          <w:szCs w:val="32"/>
        </w:rPr>
      </w:pPr>
    </w:p>
    <w:p>
      <w:pPr>
        <w:keepNext w:val="0"/>
        <w:keepLines w:val="0"/>
        <w:pageBreakBefore w:val="0"/>
        <w:widowControl w:val="0"/>
        <w:tabs>
          <w:tab w:val="left" w:pos="415"/>
        </w:tabs>
        <w:kinsoku/>
        <w:wordWrap/>
        <w:overflowPunct/>
        <w:topLinePunct w:val="0"/>
        <w:autoSpaceDE/>
        <w:autoSpaceDN/>
        <w:bidi w:val="0"/>
        <w:adjustRightInd/>
        <w:snapToGrid/>
        <w:spacing w:line="500" w:lineRule="exact"/>
        <w:ind w:left="0" w:leftChars="0" w:firstLine="0" w:firstLineChars="0"/>
        <w:textAlignment w:val="auto"/>
        <w:rPr>
          <w:rFonts w:hint="eastAsia" w:ascii="黑体" w:hAnsi="黑体" w:eastAsia="黑体" w:cs="仿宋"/>
          <w:sz w:val="32"/>
          <w:szCs w:val="32"/>
        </w:rPr>
      </w:pPr>
    </w:p>
    <w:p>
      <w:pPr>
        <w:keepNext w:val="0"/>
        <w:keepLines w:val="0"/>
        <w:pageBreakBefore w:val="0"/>
        <w:widowControl w:val="0"/>
        <w:tabs>
          <w:tab w:val="left" w:pos="415"/>
        </w:tabs>
        <w:kinsoku/>
        <w:wordWrap/>
        <w:overflowPunct/>
        <w:topLinePunct w:val="0"/>
        <w:autoSpaceDE/>
        <w:autoSpaceDN/>
        <w:bidi w:val="0"/>
        <w:adjustRightInd/>
        <w:snapToGrid/>
        <w:spacing w:line="500" w:lineRule="exact"/>
        <w:ind w:left="0" w:leftChars="0" w:firstLine="0" w:firstLineChars="0"/>
        <w:textAlignment w:val="auto"/>
        <w:rPr>
          <w:rFonts w:hint="eastAsia" w:ascii="黑体" w:hAnsi="黑体" w:eastAsia="黑体" w:cs="仿宋"/>
          <w:sz w:val="32"/>
          <w:szCs w:val="32"/>
        </w:rPr>
      </w:pPr>
    </w:p>
    <w:p>
      <w:pPr>
        <w:keepNext w:val="0"/>
        <w:keepLines w:val="0"/>
        <w:pageBreakBefore w:val="0"/>
        <w:widowControl w:val="0"/>
        <w:tabs>
          <w:tab w:val="left" w:pos="415"/>
        </w:tabs>
        <w:kinsoku/>
        <w:wordWrap/>
        <w:overflowPunct/>
        <w:topLinePunct w:val="0"/>
        <w:autoSpaceDE/>
        <w:autoSpaceDN/>
        <w:bidi w:val="0"/>
        <w:adjustRightInd/>
        <w:snapToGrid/>
        <w:spacing w:line="500" w:lineRule="exact"/>
        <w:ind w:left="0" w:leftChars="0" w:firstLine="0" w:firstLineChars="0"/>
        <w:textAlignment w:val="auto"/>
        <w:rPr>
          <w:rFonts w:hint="eastAsia" w:ascii="黑体" w:hAnsi="黑体" w:eastAsia="黑体" w:cs="仿宋"/>
          <w:sz w:val="32"/>
          <w:szCs w:val="32"/>
        </w:rPr>
      </w:pPr>
    </w:p>
    <w:p>
      <w:pPr>
        <w:keepNext w:val="0"/>
        <w:keepLines w:val="0"/>
        <w:pageBreakBefore w:val="0"/>
        <w:widowControl w:val="0"/>
        <w:tabs>
          <w:tab w:val="left" w:pos="415"/>
        </w:tabs>
        <w:kinsoku/>
        <w:wordWrap/>
        <w:overflowPunct/>
        <w:topLinePunct w:val="0"/>
        <w:autoSpaceDE/>
        <w:autoSpaceDN/>
        <w:bidi w:val="0"/>
        <w:adjustRightInd/>
        <w:snapToGrid/>
        <w:spacing w:line="500" w:lineRule="exact"/>
        <w:ind w:left="0" w:leftChars="0" w:firstLine="0" w:firstLineChars="0"/>
        <w:textAlignment w:val="auto"/>
        <w:rPr>
          <w:rFonts w:hint="eastAsia" w:ascii="黑体" w:hAnsi="黑体" w:eastAsia="黑体" w:cs="仿宋"/>
          <w:sz w:val="32"/>
          <w:szCs w:val="32"/>
        </w:rPr>
      </w:pPr>
    </w:p>
    <w:p>
      <w:pPr>
        <w:keepNext w:val="0"/>
        <w:keepLines w:val="0"/>
        <w:pageBreakBefore w:val="0"/>
        <w:widowControl w:val="0"/>
        <w:tabs>
          <w:tab w:val="left" w:pos="415"/>
        </w:tabs>
        <w:kinsoku/>
        <w:wordWrap/>
        <w:overflowPunct/>
        <w:topLinePunct w:val="0"/>
        <w:autoSpaceDE/>
        <w:autoSpaceDN/>
        <w:bidi w:val="0"/>
        <w:adjustRightInd/>
        <w:snapToGrid/>
        <w:spacing w:line="500" w:lineRule="exact"/>
        <w:ind w:left="0" w:leftChars="0" w:firstLine="0" w:firstLineChars="0"/>
        <w:textAlignment w:val="auto"/>
        <w:rPr>
          <w:rFonts w:hint="eastAsia" w:ascii="黑体" w:hAnsi="黑体" w:eastAsia="黑体" w:cs="仿宋"/>
          <w:sz w:val="32"/>
          <w:szCs w:val="32"/>
        </w:rPr>
      </w:pPr>
    </w:p>
    <w:p>
      <w:pPr>
        <w:keepNext w:val="0"/>
        <w:keepLines w:val="0"/>
        <w:pageBreakBefore w:val="0"/>
        <w:widowControl w:val="0"/>
        <w:tabs>
          <w:tab w:val="left" w:pos="415"/>
        </w:tabs>
        <w:kinsoku/>
        <w:wordWrap/>
        <w:overflowPunct/>
        <w:topLinePunct w:val="0"/>
        <w:autoSpaceDE/>
        <w:autoSpaceDN/>
        <w:bidi w:val="0"/>
        <w:adjustRightInd/>
        <w:snapToGrid/>
        <w:spacing w:line="500" w:lineRule="exact"/>
        <w:ind w:left="0" w:leftChars="0" w:firstLine="0" w:firstLineChars="0"/>
        <w:textAlignment w:val="auto"/>
        <w:rPr>
          <w:rFonts w:hint="eastAsia" w:ascii="黑体" w:hAnsi="黑体" w:eastAsia="黑体" w:cs="仿宋"/>
          <w:sz w:val="32"/>
          <w:szCs w:val="32"/>
        </w:rPr>
      </w:pPr>
    </w:p>
    <w:p>
      <w:pPr>
        <w:keepNext w:val="0"/>
        <w:keepLines w:val="0"/>
        <w:pageBreakBefore w:val="0"/>
        <w:widowControl w:val="0"/>
        <w:tabs>
          <w:tab w:val="left" w:pos="415"/>
        </w:tabs>
        <w:kinsoku/>
        <w:wordWrap/>
        <w:overflowPunct/>
        <w:topLinePunct w:val="0"/>
        <w:autoSpaceDE/>
        <w:autoSpaceDN/>
        <w:bidi w:val="0"/>
        <w:adjustRightInd/>
        <w:snapToGrid/>
        <w:spacing w:line="500" w:lineRule="exact"/>
        <w:ind w:left="0" w:leftChars="0" w:firstLine="0" w:firstLineChars="0"/>
        <w:textAlignment w:val="auto"/>
        <w:rPr>
          <w:rFonts w:hint="eastAsia" w:ascii="黑体" w:hAnsi="黑体" w:eastAsia="黑体" w:cs="仿宋"/>
          <w:sz w:val="32"/>
          <w:szCs w:val="32"/>
        </w:rPr>
      </w:pPr>
    </w:p>
    <w:p>
      <w:pPr>
        <w:keepNext w:val="0"/>
        <w:keepLines w:val="0"/>
        <w:pageBreakBefore w:val="0"/>
        <w:widowControl w:val="0"/>
        <w:tabs>
          <w:tab w:val="left" w:pos="415"/>
        </w:tabs>
        <w:kinsoku/>
        <w:wordWrap/>
        <w:overflowPunct/>
        <w:topLinePunct w:val="0"/>
        <w:autoSpaceDE/>
        <w:autoSpaceDN/>
        <w:bidi w:val="0"/>
        <w:adjustRightInd/>
        <w:snapToGrid/>
        <w:spacing w:line="500" w:lineRule="exact"/>
        <w:ind w:left="0" w:leftChars="0" w:firstLine="0" w:firstLineChars="0"/>
        <w:textAlignment w:val="auto"/>
        <w:rPr>
          <w:rFonts w:hint="eastAsia" w:ascii="黑体" w:hAnsi="黑体" w:eastAsia="黑体" w:cs="仿宋"/>
          <w:sz w:val="32"/>
          <w:szCs w:val="32"/>
        </w:rPr>
      </w:pPr>
    </w:p>
    <w:p>
      <w:pPr>
        <w:keepNext w:val="0"/>
        <w:keepLines w:val="0"/>
        <w:pageBreakBefore w:val="0"/>
        <w:widowControl w:val="0"/>
        <w:tabs>
          <w:tab w:val="left" w:pos="415"/>
        </w:tabs>
        <w:kinsoku/>
        <w:wordWrap/>
        <w:overflowPunct/>
        <w:topLinePunct w:val="0"/>
        <w:autoSpaceDE/>
        <w:autoSpaceDN/>
        <w:bidi w:val="0"/>
        <w:adjustRightInd/>
        <w:snapToGrid/>
        <w:spacing w:line="500" w:lineRule="exact"/>
        <w:ind w:left="0" w:leftChars="0" w:firstLine="0" w:firstLineChars="0"/>
        <w:textAlignment w:val="auto"/>
        <w:rPr>
          <w:rFonts w:hint="eastAsia" w:ascii="黑体" w:hAnsi="黑体" w:eastAsia="黑体" w:cs="仿宋"/>
          <w:sz w:val="32"/>
          <w:szCs w:val="32"/>
        </w:rPr>
      </w:pPr>
    </w:p>
    <w:p>
      <w:pPr>
        <w:keepNext w:val="0"/>
        <w:keepLines w:val="0"/>
        <w:pageBreakBefore w:val="0"/>
        <w:widowControl w:val="0"/>
        <w:tabs>
          <w:tab w:val="left" w:pos="415"/>
        </w:tabs>
        <w:kinsoku/>
        <w:wordWrap/>
        <w:overflowPunct/>
        <w:topLinePunct w:val="0"/>
        <w:autoSpaceDE/>
        <w:autoSpaceDN/>
        <w:bidi w:val="0"/>
        <w:adjustRightInd/>
        <w:snapToGrid/>
        <w:spacing w:line="500" w:lineRule="exact"/>
        <w:ind w:left="0" w:leftChars="0" w:firstLine="0" w:firstLineChars="0"/>
        <w:textAlignment w:val="auto"/>
        <w:rPr>
          <w:rFonts w:hint="eastAsia" w:ascii="黑体" w:hAnsi="黑体" w:eastAsia="黑体" w:cs="仿宋"/>
          <w:sz w:val="32"/>
          <w:szCs w:val="32"/>
        </w:rPr>
      </w:pPr>
    </w:p>
    <w:p>
      <w:pPr>
        <w:keepNext w:val="0"/>
        <w:keepLines w:val="0"/>
        <w:pageBreakBefore w:val="0"/>
        <w:widowControl w:val="0"/>
        <w:tabs>
          <w:tab w:val="left" w:pos="415"/>
        </w:tabs>
        <w:kinsoku/>
        <w:wordWrap/>
        <w:overflowPunct/>
        <w:topLinePunct w:val="0"/>
        <w:autoSpaceDE/>
        <w:autoSpaceDN/>
        <w:bidi w:val="0"/>
        <w:adjustRightInd/>
        <w:snapToGrid/>
        <w:spacing w:line="500" w:lineRule="exact"/>
        <w:ind w:left="0" w:leftChars="0" w:firstLine="0" w:firstLineChars="0"/>
        <w:textAlignment w:val="auto"/>
        <w:rPr>
          <w:rFonts w:hint="eastAsia" w:ascii="黑体" w:hAnsi="黑体" w:eastAsia="黑体" w:cs="仿宋"/>
          <w:sz w:val="32"/>
          <w:szCs w:val="32"/>
        </w:rPr>
      </w:pPr>
    </w:p>
    <w:p>
      <w:pPr>
        <w:keepNext w:val="0"/>
        <w:keepLines w:val="0"/>
        <w:pageBreakBefore w:val="0"/>
        <w:widowControl w:val="0"/>
        <w:tabs>
          <w:tab w:val="left" w:pos="415"/>
        </w:tabs>
        <w:kinsoku/>
        <w:wordWrap/>
        <w:overflowPunct/>
        <w:topLinePunct w:val="0"/>
        <w:autoSpaceDE/>
        <w:autoSpaceDN/>
        <w:bidi w:val="0"/>
        <w:adjustRightInd/>
        <w:snapToGrid/>
        <w:spacing w:line="500" w:lineRule="exact"/>
        <w:ind w:left="0" w:leftChars="0" w:firstLine="0" w:firstLineChars="0"/>
        <w:textAlignment w:val="auto"/>
        <w:rPr>
          <w:rFonts w:hint="eastAsia" w:ascii="仿宋_GB2312" w:hAnsi="仿宋_GB2312" w:eastAsia="仿宋_GB2312" w:cs="仿宋_GB2312"/>
          <w:sz w:val="32"/>
          <w:szCs w:val="32"/>
          <w:lang w:eastAsia="zh-CN"/>
        </w:rPr>
      </w:pPr>
      <w:r>
        <w:rPr>
          <w:rFonts w:hint="eastAsia" w:ascii="黑体" w:hAnsi="黑体" w:eastAsia="黑体" w:cs="仿宋"/>
          <w:sz w:val="32"/>
          <w:szCs w:val="32"/>
        </w:rPr>
        <w:t>公开方式：</w:t>
      </w:r>
      <w:r>
        <w:rPr>
          <w:rFonts w:hint="eastAsia" w:ascii="仿宋_GB2312" w:hAnsi="仿宋_GB2312" w:eastAsia="仿宋_GB2312" w:cs="仿宋_GB2312"/>
          <w:sz w:val="32"/>
          <w:szCs w:val="32"/>
          <w:lang w:val="en-US" w:eastAsia="zh-CN"/>
        </w:rPr>
        <w:t>主动</w:t>
      </w:r>
      <w:r>
        <w:rPr>
          <w:rFonts w:hint="eastAsia" w:ascii="仿宋_GB2312" w:hAnsi="仿宋_GB2312" w:eastAsia="仿宋_GB2312" w:cs="仿宋_GB2312"/>
          <w:sz w:val="32"/>
          <w:szCs w:val="32"/>
          <w:lang w:eastAsia="zh-CN"/>
        </w:rPr>
        <w:t>公开</w:t>
      </w:r>
    </w:p>
    <w:p>
      <w:pPr>
        <w:pStyle w:val="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eastAsia="zh-CN"/>
        </w:rPr>
      </w:pPr>
    </w:p>
    <w:p>
      <w:pPr>
        <w:keepNext w:val="0"/>
        <w:keepLines w:val="0"/>
        <w:pageBreakBefore w:val="0"/>
        <w:widowControl w:val="0"/>
        <w:tabs>
          <w:tab w:val="left" w:pos="415"/>
          <w:tab w:val="left" w:pos="851"/>
          <w:tab w:val="left" w:pos="1276"/>
          <w:tab w:val="left" w:pos="8503"/>
        </w:tabs>
        <w:kinsoku/>
        <w:wordWrap/>
        <w:overflowPunct/>
        <w:topLinePunct w:val="0"/>
        <w:autoSpaceDE/>
        <w:autoSpaceDN/>
        <w:bidi w:val="0"/>
        <w:adjustRightInd/>
        <w:snapToGrid/>
        <w:spacing w:line="440" w:lineRule="exact"/>
        <w:ind w:left="1119" w:leftChars="133" w:right="212" w:rightChars="101" w:hanging="840" w:hangingChars="300"/>
        <w:jc w:val="left"/>
        <w:textAlignment w:val="auto"/>
        <w:rPr>
          <w:rFonts w:ascii="仿宋_GB2312" w:eastAsia="仿宋_GB2312"/>
          <w:sz w:val="28"/>
          <w:szCs w:val="28"/>
        </w:rPr>
      </w:pPr>
      <w:r>
        <w:rPr>
          <w:rFonts w:ascii="仿宋_GB2312" w:hAnsi="仿宋_GB2312"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24130</wp:posOffset>
                </wp:positionV>
                <wp:extent cx="5534025" cy="0"/>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553402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1.9pt;height:0pt;width:435.75pt;z-index:251661312;mso-width-relative:page;mso-height-relative:page;" filled="f" stroked="t" coordsize="21600,21600" o:gfxdata="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wRcRTSAAAABAEAAA8AAAAAAAAAAQAgAAAAIgAAAGRycy9kb3ducmV2Lnht&#10;bFBLAQIUABQAAAAIAIdO4kAa88HH/wEAAPwDAAAOAAAAAAAAAAEAIAAAACEBAABkcnMvZTJvRG9j&#10;LnhtbFBLBQYAAAAABgAGAFkBAACSBQ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w:t>分送：</w:t>
      </w:r>
      <w:r>
        <w:rPr>
          <w:rFonts w:hint="eastAsia" w:ascii="仿宋_GB2312" w:eastAsia="仿宋_GB2312"/>
          <w:sz w:val="28"/>
          <w:szCs w:val="28"/>
        </w:rPr>
        <w:t>县委常委，县人大常委会主任，县政协主席，副县长，钟国同志。</w:t>
      </w:r>
    </w:p>
    <w:p>
      <w:pPr>
        <w:keepNext w:val="0"/>
        <w:keepLines w:val="0"/>
        <w:pageBreakBefore w:val="0"/>
        <w:widowControl w:val="0"/>
        <w:kinsoku/>
        <w:wordWrap/>
        <w:overflowPunct/>
        <w:topLinePunct w:val="0"/>
        <w:autoSpaceDE/>
        <w:autoSpaceDN/>
        <w:bidi w:val="0"/>
        <w:adjustRightInd/>
        <w:snapToGrid/>
        <w:spacing w:line="440" w:lineRule="exact"/>
        <w:ind w:left="1119" w:leftChars="133" w:right="344" w:rightChars="0" w:hanging="840" w:hangingChars="300"/>
        <w:textAlignment w:val="auto"/>
        <w:rPr>
          <w:rFonts w:hint="eastAsia" w:ascii="仿宋_GB2312" w:eastAsia="仿宋_GB2312"/>
          <w:sz w:val="28"/>
          <w:szCs w:val="28"/>
        </w:rPr>
      </w:pPr>
      <w:r>
        <w:rPr>
          <w:rFonts w:hint="eastAsia" w:ascii="仿宋_GB2312" w:eastAsia="仿宋_GB2312"/>
          <w:sz w:val="28"/>
          <w:szCs w:val="28"/>
        </w:rPr>
        <w:t>抄送：县委</w:t>
      </w:r>
      <w:r>
        <w:rPr>
          <w:rFonts w:hint="eastAsia" w:ascii="仿宋_GB2312" w:eastAsia="仿宋_GB2312"/>
          <w:sz w:val="28"/>
          <w:szCs w:val="28"/>
          <w:lang w:val="en-US" w:eastAsia="zh-CN"/>
        </w:rPr>
        <w:t>有关</w:t>
      </w:r>
      <w:r>
        <w:rPr>
          <w:rFonts w:hint="eastAsia" w:ascii="仿宋_GB2312" w:eastAsia="仿宋_GB2312"/>
          <w:sz w:val="28"/>
          <w:szCs w:val="28"/>
        </w:rPr>
        <w:t>部委办，县人大常委会办公室，县政协办公室，县纪委办公室，</w:t>
      </w:r>
      <w:r>
        <w:rPr>
          <w:rFonts w:hint="eastAsia" w:ascii="仿宋_GB2312" w:hAnsi="仿宋" w:eastAsia="仿宋_GB2312" w:cs="仿宋"/>
          <w:sz w:val="28"/>
          <w:szCs w:val="28"/>
        </w:rPr>
        <w:t>县人武部，县法院，县检察院，</w:t>
      </w:r>
      <w:r>
        <w:rPr>
          <w:rFonts w:hint="eastAsia" w:ascii="仿宋_GB2312" w:eastAsia="仿宋_GB2312"/>
          <w:sz w:val="28"/>
          <w:szCs w:val="28"/>
          <w:lang w:val="en-US" w:eastAsia="zh-CN"/>
        </w:rPr>
        <w:t>有关</w:t>
      </w:r>
      <w:r>
        <w:rPr>
          <w:rFonts w:hint="eastAsia" w:ascii="仿宋_GB2312" w:eastAsia="仿宋_GB2312"/>
          <w:sz w:val="28"/>
          <w:szCs w:val="28"/>
        </w:rPr>
        <w:t>人民团体，省市驻惠</w:t>
      </w:r>
      <w:r>
        <w:rPr>
          <w:rFonts w:hint="eastAsia" w:ascii="仿宋_GB2312" w:eastAsia="仿宋_GB2312"/>
          <w:sz w:val="28"/>
          <w:szCs w:val="28"/>
          <w:lang w:val="en-US" w:eastAsia="zh-CN"/>
        </w:rPr>
        <w:t>有关</w:t>
      </w:r>
      <w:r>
        <w:rPr>
          <w:rFonts w:hint="eastAsia" w:ascii="仿宋_GB2312" w:eastAsia="仿宋_GB2312"/>
          <w:sz w:val="28"/>
          <w:szCs w:val="28"/>
        </w:rPr>
        <w:t>单位。</w:t>
      </w:r>
    </w:p>
    <w:p>
      <w:pPr>
        <w:keepNext w:val="0"/>
        <w:keepLines w:val="0"/>
        <w:pageBreakBefore w:val="0"/>
        <w:widowControl w:val="0"/>
        <w:kinsoku/>
        <w:wordWrap/>
        <w:overflowPunct/>
        <w:topLinePunct w:val="0"/>
        <w:autoSpaceDE/>
        <w:autoSpaceDN/>
        <w:bidi w:val="0"/>
        <w:adjustRightInd/>
        <w:snapToGrid/>
        <w:spacing w:line="440" w:lineRule="exact"/>
        <w:ind w:right="112" w:rightChars="0" w:firstLine="280" w:firstLineChars="100"/>
        <w:textAlignment w:val="auto"/>
        <w:sectPr>
          <w:footerReference r:id="rId4" w:type="default"/>
          <w:pgSz w:w="11906" w:h="16838"/>
          <w:pgMar w:top="2211" w:right="1531" w:bottom="1871" w:left="1531" w:header="851" w:footer="992" w:gutter="0"/>
          <w:pgNumType w:fmt="decimal" w:start="2"/>
          <w:cols w:space="0" w:num="1"/>
          <w:rtlGutter w:val="0"/>
          <w:docGrid w:type="lines" w:linePitch="315" w:charSpace="0"/>
        </w:sectPr>
      </w:pPr>
      <w:r>
        <w:rPr>
          <w:rFonts w:ascii="仿宋_GB2312" w:hAnsi="仿宋" w:eastAsia="仿宋_GB2312" w:cs="仿宋"/>
          <w:sz w:val="28"/>
          <w:szCs w:val="28"/>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299085</wp:posOffset>
                </wp:positionV>
                <wp:extent cx="553402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534025" cy="0"/>
                        </a:xfrm>
                        <a:prstGeom prst="line">
                          <a:avLst/>
                        </a:prstGeom>
                        <a:noFill/>
                        <a:ln w="9525" cap="flat" cmpd="sng" algn="ctr">
                          <a:solidFill>
                            <a:srgbClr val="000000">
                              <a:shade val="95000"/>
                              <a:satMod val="105000"/>
                            </a:srgbClr>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pt;margin-top:23.55pt;height:0pt;width:435.75pt;z-index:251662336;mso-width-relative:page;mso-height-relative:page;" filled="f" stroked="t" coordsize="21600,21600" o:gfxdata="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x/vSN1QAAAAcBAAAP&#10;AAAAAAAAAAEAIAAAACIAAABkcnMvZG93bnJldi54bWxQSwECFAAUAAAACACHTuJA8oF1fRsCAABB&#10;BAAADgAAAAAAAAABACAAAAAkAQAAZHJzL2Uyb0RvYy54bWxQSwUGAAAAAAYABgBZAQAAsQUAAAAA&#10;">
                <v:fill on="f" focussize="0,0"/>
                <v:stroke color="#000000" joinstyle="round"/>
                <v:imagedata o:title=""/>
                <o:lock v:ext="edit" aspectratio="f"/>
              </v:line>
            </w:pict>
          </mc:Fallback>
        </mc:AlternateContent>
      </w:r>
      <w:r>
        <w:rPr>
          <w:rFonts w:ascii="仿宋_GB2312" w:hAnsi="仿宋" w:eastAsia="仿宋_GB2312" w:cs="仿宋"/>
          <w:sz w:val="28"/>
          <w:szCs w:val="28"/>
        </w:rPr>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40005</wp:posOffset>
                </wp:positionV>
                <wp:extent cx="5534025" cy="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53402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75pt;margin-top:3.15pt;height:0pt;width:435.75pt;z-index:251663360;mso-width-relative:page;mso-height-relative:page;" filled="f" stroked="t" coordsize="21600,21600" o:gfxdata="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nkzVX0gAAAAUBAAAPAAAAAAAAAAEAIAAAACIAAABkcnMvZG93bnJldi54&#10;bWxQSwECFAAUAAAACACHTuJAtJCqcgACAAD8AwAADgAAAAAAAAABACAAAAAhAQAAZHJzL2Uyb0Rv&#10;Yy54bWxQSwUGAAAAAAYABgBZAQAAkwUAAAAA&#10;">
                <v:fill on="f" focussize="0,0"/>
                <v:stroke color="#000000" joinstyle="round"/>
                <v:imagedata o:title=""/>
                <o:lock v:ext="edit" aspectratio="f"/>
              </v:line>
            </w:pict>
          </mc:Fallback>
        </mc:AlternateContent>
      </w:r>
      <w:r>
        <w:rPr>
          <w:rFonts w:hint="eastAsia" w:ascii="仿宋_GB2312" w:hAnsi="仿宋" w:eastAsia="仿宋_GB2312" w:cs="仿宋"/>
          <w:sz w:val="28"/>
          <w:szCs w:val="28"/>
        </w:rPr>
        <w:t xml:space="preserve">惠来县人民政府办公室　　　　　   </w:t>
      </w:r>
      <w:r>
        <w:rPr>
          <w:rFonts w:hint="eastAsia" w:ascii="仿宋_GB2312" w:hAnsi="仿宋" w:eastAsia="仿宋_GB2312" w:cs="仿宋"/>
          <w:sz w:val="28"/>
          <w:szCs w:val="28"/>
          <w:lang w:val="en-US" w:eastAsia="zh-CN"/>
        </w:rPr>
        <w:t xml:space="preserve">      </w:t>
      </w:r>
      <w:r>
        <w:rPr>
          <w:rFonts w:hint="eastAsia" w:ascii="仿宋_GB2312" w:hAnsi="仿宋" w:eastAsia="仿宋_GB2312" w:cs="仿宋"/>
          <w:sz w:val="28"/>
          <w:szCs w:val="28"/>
        </w:rPr>
        <w:t>202</w:t>
      </w:r>
      <w:r>
        <w:rPr>
          <w:rFonts w:hint="eastAsia" w:ascii="仿宋_GB2312" w:hAnsi="仿宋" w:eastAsia="仿宋_GB2312" w:cs="仿宋"/>
          <w:sz w:val="28"/>
          <w:szCs w:val="28"/>
          <w:lang w:val="en-US" w:eastAsia="zh-CN"/>
        </w:rPr>
        <w:t>2</w:t>
      </w:r>
      <w:r>
        <w:rPr>
          <w:rFonts w:hint="eastAsia" w:ascii="仿宋_GB2312" w:hAnsi="仿宋" w:eastAsia="仿宋_GB2312" w:cs="仿宋"/>
          <w:sz w:val="28"/>
          <w:szCs w:val="28"/>
        </w:rPr>
        <w:t>年</w:t>
      </w:r>
      <w:r>
        <w:rPr>
          <w:rFonts w:hint="eastAsia" w:ascii="仿宋_GB2312" w:hAnsi="仿宋" w:eastAsia="仿宋_GB2312" w:cs="仿宋"/>
          <w:sz w:val="28"/>
          <w:szCs w:val="28"/>
          <w:lang w:val="en-US" w:eastAsia="zh-CN"/>
        </w:rPr>
        <w:t>8</w:t>
      </w:r>
      <w:r>
        <w:rPr>
          <w:rFonts w:hint="eastAsia" w:ascii="仿宋_GB2312" w:hAnsi="仿宋" w:eastAsia="仿宋_GB2312" w:cs="仿宋"/>
          <w:sz w:val="28"/>
          <w:szCs w:val="28"/>
        </w:rPr>
        <w:t>月</w:t>
      </w:r>
      <w:r>
        <w:rPr>
          <w:rFonts w:hint="eastAsia" w:ascii="仿宋_GB2312" w:hAnsi="仿宋" w:eastAsia="仿宋_GB2312" w:cs="仿宋"/>
          <w:sz w:val="28"/>
          <w:szCs w:val="28"/>
          <w:lang w:val="en-US" w:eastAsia="zh-CN"/>
        </w:rPr>
        <w:t xml:space="preserve">25日印发  </w:t>
      </w:r>
    </w:p>
    <w:p>
      <w:pPr>
        <w:keepNext w:val="0"/>
        <w:keepLines w:val="0"/>
        <w:pageBreakBefore w:val="0"/>
        <w:widowControl w:val="0"/>
        <w:kinsoku/>
        <w:wordWrap/>
        <w:overflowPunct/>
        <w:topLinePunct w:val="0"/>
        <w:autoSpaceDE/>
        <w:autoSpaceDN/>
        <w:bidi w:val="0"/>
        <w:adjustRightInd/>
        <w:snapToGrid/>
        <w:spacing w:line="440" w:lineRule="exact"/>
        <w:ind w:right="112" w:rightChars="0"/>
        <w:textAlignment w:val="auto"/>
      </w:pPr>
    </w:p>
    <w:sectPr>
      <w:footerReference r:id="rId5" w:type="default"/>
      <w:pgSz w:w="11906" w:h="16838"/>
      <w:pgMar w:top="2211" w:right="1531" w:bottom="1871" w:left="1531" w:header="851" w:footer="992" w:gutter="0"/>
      <w:pgNumType w:fmt="decimal" w:start="2"/>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11</w:t>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11</w:t>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hY2VjYjdhM2M1NWZjMjcxZjBjMDYyNzA4MDkwOWEifQ=="/>
  </w:docVars>
  <w:rsids>
    <w:rsidRoot w:val="67F61675"/>
    <w:rsid w:val="090017E6"/>
    <w:rsid w:val="09364C2E"/>
    <w:rsid w:val="2CBB4C9D"/>
    <w:rsid w:val="2F1A15DB"/>
    <w:rsid w:val="341018B0"/>
    <w:rsid w:val="4D3C67B9"/>
    <w:rsid w:val="58F5450A"/>
    <w:rsid w:val="67726912"/>
    <w:rsid w:val="67B93D66"/>
    <w:rsid w:val="67F61675"/>
    <w:rsid w:val="69592462"/>
    <w:rsid w:val="6B0403EF"/>
    <w:rsid w:val="7B796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宋体"/>
      <w:kern w:val="2"/>
      <w:sz w:val="30"/>
      <w:szCs w:val="30"/>
      <w:lang w:val="en-US" w:eastAsia="zh-CN"/>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7737</Words>
  <Characters>7890</Characters>
  <Lines>0</Lines>
  <Paragraphs>0</Paragraphs>
  <TotalTime>19</TotalTime>
  <ScaleCrop>false</ScaleCrop>
  <LinksUpToDate>false</LinksUpToDate>
  <CharactersWithSpaces>7992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2022-08-22T08:26:00Z</dcterms:created>
  <dc:creator>Lenovo</dc:creator>
  <cp:lastModifiedBy>Administrator</cp:lastModifiedBy>
  <cp:lastPrinted>2022-09-02T07:20:00Z</cp:lastPrinted>
  <dcterms:modified xsi:type="dcterms:W3CDTF">2022-09-07T01:27:05Z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E83C06AE25484701994039CEBC27BEC2</vt:lpwstr>
  </property>
</Properties>
</file>