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仿宋_GB2312" w:eastAsia="仿宋_GB231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eastAsia="仿宋_GB2312"/>
        </w:rPr>
      </w:pPr>
    </w:p>
    <w:p>
      <w:pPr>
        <w:keepNext w:val="0"/>
        <w:keepLines w:val="0"/>
        <w:pageBreakBefore w:val="0"/>
        <w:wordWrap/>
        <w:overflowPunct/>
        <w:topLinePunct w:val="0"/>
        <w:bidi w:val="0"/>
        <w:snapToGrid w:val="0"/>
        <w:spacing w:line="540" w:lineRule="exact"/>
        <w:rPr>
          <w:rFonts w:ascii="仿宋_GB2312" w:eastAsia="仿宋_GB2312"/>
        </w:rPr>
      </w:pPr>
    </w:p>
    <w:p>
      <w:pPr>
        <w:pStyle w:val="2"/>
        <w:rPr>
          <w:rFonts w:hint="eastAsia" w:ascii="方正小标宋简体" w:hAnsi="方正小标宋简体" w:eastAsia="方正小标宋简体" w:cs="方正小标宋简体"/>
          <w:spacing w:val="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惠来县文化广电旅游体育发展改革</w:t>
      </w:r>
      <w:bookmarkStart w:id="72" w:name="_GoBack"/>
      <w:bookmarkEnd w:id="72"/>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“十四五”规划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Chars="200"/>
        <w:jc w:val="left"/>
        <w:textAlignment w:val="auto"/>
        <w:outlineLvl w:val="9"/>
        <w:rPr>
          <w:rFonts w:hint="eastAsia" w:ascii="NEU-BZ-S92" w:hAnsi="NEU-BZ-S92" w:eastAsia="方正仿宋简体" w:cs="方正仿宋简体"/>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704"/>
        <w:jc w:val="left"/>
        <w:textAlignment w:val="auto"/>
        <w:outlineLvl w:val="9"/>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ind w:left="0" w:leftChars="0" w:firstLine="0" w:firstLineChars="0"/>
        <w:rPr>
          <w:rFonts w:hint="eastAsia" w:ascii="NEU-BZ-S92" w:hAnsi="NEU-BZ-S92" w:eastAsia="方正仿宋简体" w:cs="方正仿宋简体"/>
          <w:b w:val="0"/>
          <w:bCs/>
          <w:color w:val="auto"/>
          <w:spacing w:val="8"/>
          <w:kern w:val="2"/>
          <w:sz w:val="32"/>
          <w:szCs w:val="32"/>
          <w:lang w:val="en-US" w:eastAsia="zh-CN" w:bidi="ar-SA"/>
        </w:rPr>
      </w:pPr>
    </w:p>
    <w:p>
      <w:pPr>
        <w:pStyle w:val="21"/>
        <w:rPr>
          <w:rFonts w:hint="eastAsia" w:ascii="NEU-BZ-S92" w:hAnsi="NEU-BZ-S92" w:eastAsia="方正仿宋简体" w:cs="方正仿宋简体"/>
          <w:b w:val="0"/>
          <w:bCs/>
          <w:color w:val="auto"/>
          <w:spacing w:val="8"/>
          <w:kern w:val="2"/>
          <w:sz w:val="32"/>
          <w:szCs w:val="32"/>
          <w:lang w:val="en-US" w:eastAsia="zh-CN" w:bidi="ar-SA"/>
        </w:rPr>
      </w:pPr>
    </w:p>
    <w:p>
      <w:pPr>
        <w:pStyle w:val="21"/>
        <w:ind w:left="0" w:leftChars="0" w:firstLine="0" w:firstLineChars="0"/>
        <w:jc w:val="center"/>
        <w:rPr>
          <w:rFonts w:hint="eastAsia" w:ascii="方正小标宋简体" w:hAnsi="方正小标宋简体" w:eastAsia="方正小标宋简体" w:cs="方正小标宋简体"/>
          <w:b w:val="0"/>
          <w:bCs/>
          <w:color w:val="auto"/>
          <w:spacing w:val="8"/>
          <w:kern w:val="2"/>
          <w:sz w:val="32"/>
          <w:szCs w:val="32"/>
          <w:lang w:val="en-US" w:eastAsia="zh-CN" w:bidi="ar-SA"/>
        </w:rPr>
        <w:sectPr>
          <w:footerReference r:id="rId3" w:type="default"/>
          <w:pgSz w:w="11906" w:h="16838"/>
          <w:pgMar w:top="2098" w:right="1531" w:bottom="158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小标宋简体" w:hAnsi="方正小标宋简体" w:eastAsia="方正小标宋简体" w:cs="方正小标宋简体"/>
          <w:b w:val="0"/>
          <w:bCs/>
          <w:color w:val="auto"/>
          <w:spacing w:val="8"/>
          <w:kern w:val="2"/>
          <w:sz w:val="32"/>
          <w:szCs w:val="32"/>
          <w:lang w:val="en-US" w:eastAsia="zh-CN" w:bidi="ar-SA"/>
        </w:rPr>
        <w:t>2022年9月</w:t>
      </w:r>
    </w:p>
    <w:p>
      <w:pPr>
        <w:pStyle w:val="12"/>
        <w:tabs>
          <w:tab w:val="right" w:leader="dot" w:pos="8844"/>
        </w:tabs>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目录</w:t>
      </w:r>
    </w:p>
    <w:p>
      <w:pPr>
        <w:rPr>
          <w:rFonts w:hint="eastAsia"/>
          <w:lang w:val="en-US" w:eastAsia="zh-CN"/>
        </w:rPr>
      </w:pPr>
    </w:p>
    <w:p>
      <w:pPr>
        <w:pStyle w:val="12"/>
        <w:tabs>
          <w:tab w:val="right" w:leader="dot" w:pos="8844"/>
        </w:tabs>
        <w:rPr>
          <w:rFonts w:hint="eastAsia"/>
          <w:lang w:val="en-US" w:eastAsia="zh-CN"/>
        </w:rPr>
      </w:pPr>
    </w:p>
    <w:p>
      <w:pPr>
        <w:pStyle w:val="12"/>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黑体" w:hAnsi="黑体" w:eastAsia="黑体" w:cs="黑体"/>
          <w:sz w:val="28"/>
          <w:szCs w:val="28"/>
        </w:rPr>
      </w:pPr>
      <w:r>
        <w:rPr>
          <w:rFonts w:hint="eastAsia"/>
          <w:sz w:val="20"/>
          <w:szCs w:val="22"/>
          <w:lang w:val="en-US" w:eastAsia="zh-CN"/>
        </w:rPr>
        <w:fldChar w:fldCharType="begin"/>
      </w:r>
      <w:r>
        <w:rPr>
          <w:rFonts w:hint="eastAsia"/>
          <w:sz w:val="20"/>
          <w:szCs w:val="22"/>
          <w:lang w:val="en-US" w:eastAsia="zh-CN"/>
        </w:rPr>
        <w:instrText xml:space="preserve">TOC \o "1-2" \h \u </w:instrText>
      </w:r>
      <w:r>
        <w:rPr>
          <w:rFonts w:hint="eastAsia"/>
          <w:sz w:val="20"/>
          <w:szCs w:val="22"/>
          <w:lang w:val="en-US" w:eastAsia="zh-CN"/>
        </w:rPr>
        <w:fldChar w:fldCharType="separate"/>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_Toc16638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eastAsia="zh-CN"/>
        </w:rPr>
        <w:t>第一章</w:t>
      </w:r>
      <w:r>
        <w:rPr>
          <w:rFonts w:hint="eastAsia" w:ascii="黑体" w:hAnsi="黑体" w:eastAsia="黑体" w:cs="黑体"/>
          <w:sz w:val="28"/>
          <w:szCs w:val="28"/>
          <w:lang w:val="en-US" w:eastAsia="zh-CN"/>
        </w:rPr>
        <w:t xml:space="preserve"> 规划背景</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楷体" w:hAnsi="楷体" w:eastAsia="楷体" w:cs="楷体"/>
          <w:sz w:val="28"/>
          <w:szCs w:val="36"/>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_Toc4689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第一节 “十三五”时期发展的概况</w:t>
      </w:r>
      <w:r>
        <w:rPr>
          <w:rFonts w:hint="eastAsia" w:ascii="楷体" w:hAnsi="楷体" w:eastAsia="楷体" w:cs="楷体"/>
          <w:sz w:val="28"/>
          <w:szCs w:val="36"/>
        </w:rPr>
        <w:tab/>
      </w:r>
      <w:r>
        <w:rPr>
          <w:rFonts w:hint="eastAsia" w:ascii="楷体" w:hAnsi="楷体" w:eastAsia="楷体" w:cs="楷体"/>
          <w:sz w:val="28"/>
          <w:szCs w:val="36"/>
          <w:lang w:val="en-US" w:eastAsia="zh-CN"/>
        </w:rPr>
        <w:t>4</w:t>
      </w:r>
      <w:r>
        <w:rPr>
          <w:rFonts w:hint="eastAsia" w:ascii="楷体" w:hAnsi="楷体" w:eastAsia="楷体" w:cs="楷体"/>
          <w:sz w:val="28"/>
          <w:szCs w:val="36"/>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_Toc11412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第二节 “十四五”时期面临的形势</w:t>
      </w:r>
      <w:r>
        <w:rPr>
          <w:rFonts w:hint="eastAsia" w:ascii="楷体" w:hAnsi="楷体" w:eastAsia="楷体" w:cs="楷体"/>
          <w:sz w:val="28"/>
          <w:szCs w:val="36"/>
        </w:rPr>
        <w:tab/>
      </w:r>
      <w:r>
        <w:rPr>
          <w:rFonts w:hint="eastAsia" w:ascii="楷体" w:hAnsi="楷体" w:eastAsia="楷体" w:cs="楷体"/>
          <w:sz w:val="28"/>
          <w:szCs w:val="36"/>
          <w:lang w:val="en-US" w:eastAsia="zh-CN"/>
        </w:rPr>
        <w:t>1</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0</w:t>
      </w:r>
    </w:p>
    <w:p>
      <w:pPr>
        <w:pStyle w:val="12"/>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_Toc3008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第二章 发展蓝图</w:t>
      </w:r>
      <w:r>
        <w:rPr>
          <w:rFonts w:hint="eastAsia" w:ascii="黑体" w:hAnsi="黑体" w:eastAsia="黑体" w:cs="黑体"/>
          <w:sz w:val="28"/>
          <w:szCs w:val="28"/>
          <w:lang w:val="en-US" w:eastAsia="zh-CN"/>
        </w:rPr>
        <w:tab/>
      </w:r>
      <w:r>
        <w:rPr>
          <w:rFonts w:hint="eastAsia" w:ascii="黑体" w:hAnsi="黑体" w:eastAsia="黑体" w:cs="黑体"/>
          <w:sz w:val="28"/>
          <w:szCs w:val="28"/>
          <w:lang w:val="en-US" w:eastAsia="zh-CN"/>
        </w:rPr>
        <w:t>1</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t>2</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_Toc6736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第一节 指导思想</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1</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2</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_Toc2203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第二节 基本原则</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1</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3</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_Toc21816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第三节 目标任务</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_Toc21816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13</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2"/>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_Toc14480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第三章 发展任务</w:t>
      </w:r>
      <w:r>
        <w:rPr>
          <w:rFonts w:hint="eastAsia" w:ascii="黑体" w:hAnsi="黑体" w:eastAsia="黑体" w:cs="黑体"/>
          <w:sz w:val="28"/>
          <w:szCs w:val="28"/>
          <w:lang w:val="en-US" w:eastAsia="zh-CN"/>
        </w:rPr>
        <w:tab/>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PAGEREF _Toc14480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15</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_Toc17386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第一节 文艺创作</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_Toc17386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15</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_Toc3816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第二节 公共服务</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_Toc3816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15</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_Toc32571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第三节 文化遗产</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_Toc32571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22</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_Toc12552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第四节 体育事业</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2</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6</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_Toc28479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第五节 文旅融合</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_Toc28479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28</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sz w:val="20"/>
          <w:szCs w:val="22"/>
          <w:lang w:val="en-US"/>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_Toc10560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第六节 市场监管</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PAGEREF _Toc10560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31</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fldChar w:fldCharType="end"/>
      </w:r>
    </w:p>
    <w:p>
      <w:pPr>
        <w:pStyle w:val="12"/>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_Toc12496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第四章 保障措施</w:t>
      </w:r>
      <w:r>
        <w:rPr>
          <w:rFonts w:hint="eastAsia" w:ascii="黑体" w:hAnsi="黑体" w:eastAsia="黑体" w:cs="黑体"/>
          <w:sz w:val="28"/>
          <w:szCs w:val="28"/>
          <w:lang w:val="en-US" w:eastAsia="zh-CN"/>
        </w:rPr>
        <w:tab/>
      </w:r>
      <w:r>
        <w:rPr>
          <w:rFonts w:hint="eastAsia" w:ascii="黑体" w:hAnsi="黑体" w:eastAsia="黑体" w:cs="黑体"/>
          <w:sz w:val="28"/>
          <w:szCs w:val="28"/>
          <w:lang w:val="en-US" w:eastAsia="zh-CN"/>
        </w:rPr>
        <w:t>3</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t>3</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_Toc27603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第一节 切实加强组织领导</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3</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3</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_Toc20395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第二节 完善相关政策体系</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3</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3</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_Toc22257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第三节 加大政府投入力度</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3</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4</w:t>
      </w:r>
    </w:p>
    <w:p>
      <w:pPr>
        <w:pStyle w:val="13"/>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fldChar w:fldCharType="begin"/>
      </w:r>
      <w:r>
        <w:rPr>
          <w:rFonts w:hint="eastAsia" w:ascii="楷体" w:hAnsi="楷体" w:eastAsia="楷体" w:cs="楷体"/>
          <w:sz w:val="28"/>
          <w:szCs w:val="36"/>
          <w:lang w:val="en-US" w:eastAsia="zh-CN"/>
        </w:rPr>
        <w:instrText xml:space="preserve"> HYPERLINK \l _Toc25821 </w:instrText>
      </w:r>
      <w:r>
        <w:rPr>
          <w:rFonts w:hint="eastAsia" w:ascii="楷体" w:hAnsi="楷体" w:eastAsia="楷体" w:cs="楷体"/>
          <w:sz w:val="28"/>
          <w:szCs w:val="36"/>
          <w:lang w:val="en-US" w:eastAsia="zh-CN"/>
        </w:rPr>
        <w:fldChar w:fldCharType="separate"/>
      </w:r>
      <w:r>
        <w:rPr>
          <w:rFonts w:hint="eastAsia" w:ascii="楷体" w:hAnsi="楷体" w:eastAsia="楷体" w:cs="楷体"/>
          <w:sz w:val="28"/>
          <w:szCs w:val="36"/>
          <w:lang w:val="en-US" w:eastAsia="zh-CN"/>
        </w:rPr>
        <w:t>第四节 加强人才队伍建设</w:t>
      </w:r>
      <w:r>
        <w:rPr>
          <w:rFonts w:hint="eastAsia" w:ascii="楷体" w:hAnsi="楷体" w:eastAsia="楷体" w:cs="楷体"/>
          <w:sz w:val="28"/>
          <w:szCs w:val="36"/>
          <w:lang w:val="en-US" w:eastAsia="zh-CN"/>
        </w:rPr>
        <w:tab/>
      </w:r>
      <w:r>
        <w:rPr>
          <w:rFonts w:hint="eastAsia" w:ascii="楷体" w:hAnsi="楷体" w:eastAsia="楷体" w:cs="楷体"/>
          <w:sz w:val="28"/>
          <w:szCs w:val="36"/>
          <w:lang w:val="en-US" w:eastAsia="zh-CN"/>
        </w:rPr>
        <w:t>3</w:t>
      </w:r>
      <w:r>
        <w:rPr>
          <w:rFonts w:hint="eastAsia" w:ascii="楷体" w:hAnsi="楷体" w:eastAsia="楷体" w:cs="楷体"/>
          <w:sz w:val="28"/>
          <w:szCs w:val="36"/>
          <w:lang w:val="en-US" w:eastAsia="zh-CN"/>
        </w:rPr>
        <w:fldChar w:fldCharType="end"/>
      </w:r>
      <w:r>
        <w:rPr>
          <w:rFonts w:hint="eastAsia" w:ascii="楷体" w:hAnsi="楷体" w:eastAsia="楷体" w:cs="楷体"/>
          <w:sz w:val="28"/>
          <w:szCs w:val="36"/>
          <w:lang w:val="en-US" w:eastAsia="zh-CN"/>
        </w:rPr>
        <w:t>4</w:t>
      </w:r>
    </w:p>
    <w:p>
      <w:pPr>
        <w:pStyle w:val="12"/>
        <w:pageBreakBefore w:val="0"/>
        <w:widowControl w:val="0"/>
        <w:tabs>
          <w:tab w:val="right" w:leader="dot" w:pos="8732"/>
        </w:tabs>
        <w:kinsoku/>
        <w:wordWrap/>
        <w:overflowPunct/>
        <w:topLinePunct w:val="0"/>
        <w:autoSpaceDE/>
        <w:autoSpaceDN/>
        <w:bidi w:val="0"/>
        <w:adjustRightInd/>
        <w:snapToGrid/>
        <w:spacing w:line="540" w:lineRule="exact"/>
        <w:ind w:right="0" w:rightChars="0" w:firstLine="0" w:firstLineChars="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_Toc356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附件 重点建设项目汇总表</w:t>
      </w:r>
      <w:r>
        <w:rPr>
          <w:rFonts w:hint="eastAsia" w:ascii="黑体" w:hAnsi="黑体" w:eastAsia="黑体" w:cs="黑体"/>
          <w:sz w:val="28"/>
          <w:szCs w:val="28"/>
          <w:lang w:val="en-US" w:eastAsia="zh-CN"/>
        </w:rPr>
        <w:tab/>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PAGEREF _Toc356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35</w:t>
      </w:r>
      <w:r>
        <w:rPr>
          <w:rFonts w:hint="eastAsia" w:ascii="黑体" w:hAnsi="黑体" w:eastAsia="黑体" w:cs="黑体"/>
          <w:sz w:val="28"/>
          <w:szCs w:val="28"/>
          <w:lang w:val="en-US" w:eastAsia="zh-CN"/>
        </w:rPr>
        <w:fldChar w:fldCharType="end"/>
      </w:r>
      <w:r>
        <w:rPr>
          <w:rFonts w:hint="eastAsia" w:ascii="黑体" w:hAnsi="黑体" w:eastAsia="黑体" w:cs="黑体"/>
          <w:sz w:val="28"/>
          <w:szCs w:val="28"/>
          <w:lang w:val="en-US" w:eastAsia="zh-CN"/>
        </w:rPr>
        <w:fldChar w:fldCharType="end"/>
      </w:r>
    </w:p>
    <w:p>
      <w:pPr>
        <w:pStyle w:val="6"/>
        <w:pageBreakBefore w:val="0"/>
        <w:widowControl w:val="0"/>
        <w:kinsoku/>
        <w:wordWrap/>
        <w:overflowPunct/>
        <w:topLinePunct w:val="0"/>
        <w:autoSpaceDE/>
        <w:autoSpaceDN/>
        <w:bidi w:val="0"/>
        <w:adjustRightInd/>
        <w:snapToGrid/>
        <w:spacing w:line="540" w:lineRule="exact"/>
        <w:ind w:right="0" w:rightChars="0" w:firstLine="0" w:firstLineChars="0"/>
        <w:jc w:val="both"/>
        <w:textAlignment w:val="auto"/>
        <w:rPr>
          <w:rFonts w:hint="eastAsia"/>
          <w:lang w:val="en-US" w:eastAsia="zh-CN"/>
        </w:rPr>
        <w:sectPr>
          <w:footerReference r:id="rId4" w:type="default"/>
          <w:pgSz w:w="11906" w:h="16838"/>
          <w:pgMar w:top="2098" w:right="1531" w:bottom="158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0"/>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为深入学习贯彻习近平新时代中国特色社会主义思想，聚焦揭阳滨海新区开发建设，持续打造“发展惠来、文化惠来、平安惠来、美丽惠来、红色惠来”，全力推动惠来高质量发展和赶超发展，加快把惠来建设成为“粤东城市群新城市中心、临海特色产业战略高地”，当好全市建设滨海新城主战场、打造产业强市的主阵地。根据《惠来县国民经济和社会发展第十四个五年规划和二〇三五年远景目标纲要》、《广东省文化和旅游发展“十四五”规划》、《揭阳市文化旅游体育发展改革“十四五”规划》，结合我县文化广电旅游体育发展实际，编制本规划。</w:t>
      </w:r>
    </w:p>
    <w:p>
      <w:pPr>
        <w:pStyle w:val="3"/>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lang w:eastAsia="zh-CN"/>
          <w14:textFill>
            <w14:solidFill>
              <w14:schemeClr w14:val="tx1"/>
            </w14:solidFill>
          </w14:textFill>
        </w:rPr>
      </w:pPr>
      <w:bookmarkStart w:id="0" w:name="_Toc16638"/>
      <w:bookmarkStart w:id="1" w:name="_Toc32039"/>
      <w:bookmarkStart w:id="2" w:name="_Toc17650"/>
      <w:r>
        <w:rPr>
          <w:rFonts w:hint="eastAsia" w:ascii="方正小标宋简体" w:hAnsi="方正小标宋简体" w:eastAsia="方正小标宋简体" w:cs="方正小标宋简体"/>
          <w:b w:val="0"/>
          <w:bCs w:val="0"/>
          <w:color w:val="000000" w:themeColor="text1"/>
          <w:lang w:eastAsia="zh-CN"/>
          <w14:textFill>
            <w14:solidFill>
              <w14:schemeClr w14:val="tx1"/>
            </w14:solidFill>
          </w14:textFill>
        </w:rPr>
        <w:t>第一章</w:t>
      </w:r>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 xml:space="preserve"> 规划背景</w:t>
      </w:r>
      <w:bookmarkEnd w:id="0"/>
      <w:bookmarkEnd w:id="1"/>
      <w:bookmarkEnd w:id="2"/>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3" w:name="_Toc2104"/>
      <w:bookmarkStart w:id="4" w:name="_Toc4689"/>
      <w:bookmarkStart w:id="5" w:name="_Toc26328"/>
      <w:r>
        <w:rPr>
          <w:rFonts w:hint="eastAsia"/>
          <w:color w:val="000000" w:themeColor="text1"/>
          <w:lang w:val="en-US" w:eastAsia="zh-CN"/>
          <w14:textFill>
            <w14:solidFill>
              <w14:schemeClr w14:val="tx1"/>
            </w14:solidFill>
          </w14:textFill>
        </w:rPr>
        <w:t>第一节 “十三五”时期发展的概况</w:t>
      </w:r>
      <w:bookmarkEnd w:id="3"/>
      <w:bookmarkEnd w:id="4"/>
      <w:bookmarkEnd w:id="5"/>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一、公共文化服务进一步夯实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积极推进现代公共文化服务体系建设，努力丰富公共文化产品供给。推进文化服务设施完善提升，全县现有公共图书馆、文化馆（含非遗馆）、博物馆（含世铿馆）各1个，影剧院1个，文化广场1个，镇级文体广场12个，镇级综合文化站15个，村（社区）综合性文化服务中心325个。在全市率先推进图书馆总分馆和文化馆总分馆建设，目前图书馆总分馆已建成15个分馆，配套基层服务点268个；文化馆总分馆已建成15个分馆，配套216个基层服务点。建立揭阳市首家“24小时便民书屋”和“粤书吧”暨“葵阳智慧书房”1个。大力开展文化惠民活动，“十三五”期间，广泛开展“演艺惠民”，县潮剧演艺中心每月至少开展1次送戏下乡活动。县电影放映中心下乡放映公益电影累计13300多场次。实行图、文、博三馆免费开放政策，县文化馆组织送文艺下乡和做好艺术培训，出版各类文化专栏，组织各类书画作品参与省、市展览，主办与承办各类书画展；县图书馆开设文献资源借阅、检索与咨询等基本文化服务项目并免费提供，每年接待读者达10多万人次；县博物馆利用每年“5·18国际博物馆日”举办主题展览及宣传活动，每年举办展览时间不少于50天，接纳参观的观众达25万人次，公共文化服务水平明显提升。</w:t>
      </w:r>
    </w:p>
    <w:p>
      <w:pPr>
        <w:pStyle w:val="5"/>
        <w:pageBreakBefore w:val="0"/>
        <w:numPr>
          <w:ilvl w:val="0"/>
          <w:numId w:val="1"/>
        </w:numPr>
        <w:kinsoku/>
        <w:wordWrap/>
        <w:overflowPunct/>
        <w:topLinePunct w:val="0"/>
        <w:autoSpaceDN/>
        <w:bidi w:val="0"/>
        <w:adjustRightInd/>
        <w:snapToGrid w:val="0"/>
        <w:spacing w:line="560" w:lineRule="exact"/>
        <w:ind w:left="0" w:leftChars="0" w:firstLine="640" w:firstLineChars="200"/>
        <w:jc w:val="both"/>
        <w:rPr>
          <w:rFonts w:hint="eastAsia" w:ascii="黑体" w:hAnsi="黑体" w:eastAsia="黑体" w:cs="黑体"/>
          <w:b w:val="0"/>
          <w:bCs/>
          <w:lang w:val="en-US" w:eastAsia="zh-CN"/>
        </w:rPr>
      </w:pPr>
      <w:r>
        <w:rPr>
          <w:rFonts w:hint="eastAsia" w:ascii="黑体" w:hAnsi="黑体" w:eastAsia="黑体" w:cs="黑体"/>
          <w:b w:val="0"/>
          <w:bCs/>
          <w:lang w:val="en-US" w:eastAsia="zh-CN"/>
        </w:rPr>
        <w:t>文艺繁荣发展取得新成果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注重文艺精品创排及其带动作用。“十三五”期间，组织县潮剧演艺中心创作《血缘恨》新剧目，改编《吴汉下山》《玉堂春》《富贵缘》《狄青出使》等剧本，并深入全县各地农村演出，每年下乡巡回演出近200场次，累计演出近1000场次，现场观众总人数逾36万人次。广泛开展艺术展演和交流</w:t>
      </w:r>
      <w:r>
        <w:rPr>
          <w:rFonts w:hint="eastAsia" w:ascii="仿宋_GB2312" w:hAnsi="仿宋_GB2312" w:eastAsia="仿宋_GB2312" w:cs="仿宋_GB2312"/>
          <w:b w:val="0"/>
          <w:bCs/>
          <w:color w:val="000000" w:themeColor="text1"/>
          <w:spacing w:val="11"/>
          <w:kern w:val="2"/>
          <w:sz w:val="32"/>
          <w:szCs w:val="32"/>
          <w:lang w:val="en-US" w:eastAsia="zh-CN" w:bidi="ar-SA"/>
          <w14:textFill>
            <w14:solidFill>
              <w14:schemeClr w14:val="tx1"/>
            </w14:solidFill>
          </w14:textFill>
        </w:rPr>
        <w:t>活动，围绕“贤德揭阳、揭阳进贤”主题和文化进</w:t>
      </w: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乡村、创文、禁毒等主题开展演出105场次，在葵阳公园举办“葵园潮声”文艺演出晚会15场次。县潮乐会、潮剧票友会等艺术社团分布全县各地，活跃度高。</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三、文化遗产保护迈上新台阶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加强文物保护工作，近年来共投入财政资金近2000万元完</w:t>
      </w:r>
      <w:r>
        <w:rPr>
          <w:rFonts w:hint="eastAsia" w:ascii="仿宋_GB2312" w:hAnsi="仿宋_GB2312" w:eastAsia="仿宋_GB2312" w:cs="仿宋_GB2312"/>
          <w:b w:val="0"/>
          <w:bCs/>
          <w:color w:val="000000" w:themeColor="text1"/>
          <w:spacing w:val="11"/>
          <w:kern w:val="2"/>
          <w:sz w:val="32"/>
          <w:szCs w:val="32"/>
          <w:lang w:val="en-US" w:eastAsia="zh-CN" w:bidi="ar-SA"/>
          <w14:textFill>
            <w14:solidFill>
              <w14:schemeClr w14:val="tx1"/>
            </w14:solidFill>
          </w14:textFill>
        </w:rPr>
        <w:t>成对省级文物保护单位澳角炮台、靖海古城墙以及县级</w:t>
      </w: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多处文保</w:t>
      </w:r>
      <w:r>
        <w:rPr>
          <w:rFonts w:hint="eastAsia" w:ascii="仿宋_GB2312" w:hAnsi="仿宋_GB2312" w:eastAsia="仿宋_GB2312" w:cs="仿宋_GB2312"/>
          <w:b w:val="0"/>
          <w:bCs/>
          <w:color w:val="000000" w:themeColor="text1"/>
          <w:spacing w:val="11"/>
          <w:kern w:val="2"/>
          <w:sz w:val="32"/>
          <w:szCs w:val="32"/>
          <w:lang w:val="en-US" w:eastAsia="zh-CN" w:bidi="ar-SA"/>
          <w14:textFill>
            <w14:solidFill>
              <w14:schemeClr w14:val="tx1"/>
            </w14:solidFill>
          </w14:textFill>
        </w:rPr>
        <w:t>单位的修缮、抢修保护工作。开展文物普查登记、公</w:t>
      </w: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布和晋级工作，全县现有核准登记不可移动文物296处，各级文物保护单位42处（其中省级文物保护单位6处、市级1处、县级35处）。申报非物质文化遗产代表性项目，全县现有省级非物质文化遗产代表性项目12项，市级14项，县级24项。完成非遗项目代表性传承人推荐申请工作，现有省级非物质文化遗产项目传承人8人，市级18人，县级1人。加强文化遗产宣传推广工作，让广大群众共享文化成果。</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四、文旅产业取得新发展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启动全域旅游工作，推动全域旅游蓬勃发展，北区“红色”、中部“绿色”和滨海“蓝色”三条旅游产业带基本形成，我县被提名入选为“中国最美滨海休闲旅游名县”。加快发展乡村旅游，精心设计了4条乡村旅游精品路线，其中“海市蜃楼，滨海神韵”惠来一日滨海乡村旅游推荐线路已被省文化和旅游厅认定为广东省首批乡村旅游精品线路。深入挖掘红色旅游，制订完成《大南山红色文化保护传承与发展规划》，重点建设以五福田省级“红色村”和林樟村大南山革命纪念馆为大本营的红色旅游研学基地，设计红色旅游线路。推进A级景区培育创建和规范管理，现有全县3A级景区共4家：大南山八国风情园、惠来海滨度假村、世铿院、锦铧公园。推进惠来县东方夏威夷国际旅游度假项目、惠来金海湾生态旅游度假区等重点旅游项目建设，打造惠来现代滨海休闲旅游区。完善惠来海滨度假村、世铿院、大南山八国风情园等景区景点的服务功能配套建设，深化“厕所革命”，新建和改扩建旅游厕所16座，新成立旅行社2家、营业网点3家，旅游产业基础进一步夯实。举办惠来海洋（开渔）旅游文化节、“粤菜师傅”之“美食惠来”厨王争霸赛等节事活动，完成旅游形象歌曲的录制和旅游形象宣传片的拍摄工作，开展“惠来新八景”和“惠来十大传统名小食”征集评选活动，组织旅游企业参加广东国际旅游产业博览会，提升惠来旅游的知名度。2016年至2019年全县接待游客和旅游收入每年平均比增14%和16.25%以上。受新冠疫情影响，2020年全县旅游接待游客约484.72万人次，旅游收入约27.3亿元，同比增长-43.58%和-40.94%。</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五、体育事业发展进入新阶段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全民健身场地设施逐步改善，全县体育场地设施2196个,人均体育场地面积2.05平方米，行政村和社区体育设施基本实现全覆盖，公共体育设施免费或低收费开放率达到100%；充分利用“全民健身日”、春节、国庆、建党100周年等节日，举办“贤德揭阳”端午龙舟赛、“体育、卫生进社区系列活动”、“职工杯”篮球、足球、羽毛球赛、中小学生乒乓球赛、象棋擂台赛等丰富多彩的全民健身赛事活动80多场次。开展全民健身讲座8场次，培育社会体育指导员876名，年均开展国民体质监测1000人次以上。新增足球协会、羽毛球协会、社会体育指导员协会、跆拳道协会、瑜伽协会等8个体育协会。竞技体育发展势头良好，县羽毛球业余体校被国家体育总局命名为“国家重点高水平体育后备人才基地”；依托篮球、足球、乒乓球等体育协会设立6个业余训练基地；参加省的各类体育比赛累积获得1个第1名、2个第2名、18个第3名，输送羽毛球、击剑4名运动员到省队。体育彩票销售工作稳步推进，现有在售体彩网点34个，全县体育彩票销售额达1亿2千万元，为我县筹募公益金758万元。我县被国家体育总局评为“2017-2020年度全国群众体育先进单位”，被国家体育总局体育彩票管理中心表彰为“2020年度全国县区体彩先进单位”。</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六、广播电视事业稳步发展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实现乡镇广播电视联网，积极推进广播电视数字化转换工程。加强卫星电视广播地面接收设施监管执法工作，主动协同市场监督管理、公安等部门封堵推销非法卫星接收的信息传播渠道，开展广播电视虚假广告整治，进一步净化了我县声屏和广播电视安全播出环境，营造了良好的广电传播和社会舆论氛围。广播电视实现安全播出零事故。</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七、市场服务监管适应新形势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推进文化市场简政放权放管，结合优化服务，转变政府职能，提升“放管服”信息化水平，优化和规范文化领域行政审批流程，加强事中事后监管，着力破除制约企业发展的体制机制障碍。加强对违规经营、安全隐患的整治力度，增加检查监督频率，持续开展文化广电旅游体育市场专项整治行动，依法依规实施处罚整治，改善了市场秩序，保障了文化广电旅游体育市场健康、文明、安全发展。“十三五”期间，共出动执法人员近9000人次，检查经营单位近2300家次，依法依规取缔网吧26家、书店22家、音像店34家、游商地摊2家，文化广电旅游体育市场的违规经营得到有效遏制。</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八、我县文旅体产业发展短板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公共文化场地严重不足。目前县文化馆和图书馆整栋楼建筑面积仅有6000多平方米，县博物馆（世铿馆）总建筑面积约3400平方米，对照新的国家二级馆标准，每个馆的达标面积应到5500平方米以上，县文化馆、图书馆和博物馆达标面积严重不足。截止2020年底，全县每万人拥有公共文化设施面积仅为943平方米，远低于全省1200平方米的平均水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旅游产业规模化程度低。投资项目建设用地困难，项目落地难，原有旅游项目配套跟不上、提质升级进度慢。旅游基础配套设施薄弱，行业发展受阻。旅游宣传推介投入不足，知名度不高。目前全县仅有4家3A级景区、2家星级旅游饭店（含四星级1家、三星级1家），没有4A级景区和五星级酒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公共体育场馆建设滞后。根据广东省体育局、广东省发展改革委《关于印发〈广东省“十四五”时期全民健身场地设施补短板五年行动方案〉的通知》（粤体群〔2021〕80号）文件中关于补齐“两场一馆一池一中心”建设短板的要求，我县应配齐体育场、全民健身广场、体育馆、游泳馆、全民健身中心。目前，我县仅建有1个全民健身广场，还需建设体育场、体育馆、游泳馆和全民健身中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财政资金投入不足。县财政对文化事业投入资金总量不足，全县2020年人均文化投入低于100元，远低于全省人均237元的水平,未能适应形势发展的需要。目前，我县还没有制订出台相应配套的吸引民间资金、社会资金和外地客商投资的倾斜优惠政策，用于发展文化广电旅游体育事业和产业的资金来源比较单一。</w:t>
      </w:r>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6" w:name="_Toc21250"/>
      <w:bookmarkStart w:id="7" w:name="_Toc15206"/>
      <w:bookmarkStart w:id="8" w:name="_Toc11412"/>
      <w:r>
        <w:rPr>
          <w:rFonts w:hint="eastAsia"/>
          <w:color w:val="000000" w:themeColor="text1"/>
          <w:lang w:val="en-US" w:eastAsia="zh-CN"/>
          <w14:textFill>
            <w14:solidFill>
              <w14:schemeClr w14:val="tx1"/>
            </w14:solidFill>
          </w14:textFill>
        </w:rPr>
        <w:t>第二节 “十四五”时期面临的形势</w:t>
      </w:r>
      <w:bookmarkEnd w:id="6"/>
      <w:bookmarkEnd w:id="7"/>
      <w:bookmarkEnd w:id="8"/>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一、发展机遇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新发展格局和行业新趋势创生了融合发展新动能。在以国内大循环为主体、国内国际双循环相互促进的新发展格局背景下，消费结构的深刻变革将成为推动文化广电旅游体育传统业态和模式变革的巨大力量。行业之间融合或整合发展将创生众多新业态、新内容、新产品，推动文化广电旅游体育创新发展。乡村振兴建设和城乡融合发展将对文化广电旅游体育供需两侧产生巨大牵引力。惠来文化广电旅游体育发展要在顺应大局和把握新趋势中取得新动能。</w:t>
      </w:r>
    </w:p>
    <w:p>
      <w:pPr>
        <w:pStyle w:val="6"/>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3"/>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双区”和横琴、前海等重大平台建设及省市重大战略辐射效应带来新机遇。“双区”和横琴、前海等重大平台建设及省构建“一核一带一区”区域发展新格局、市“建设宜居宜业宜游的活力古城、滨海新城，努力打造沿海经济带上的产业强市”等战略的辐射效应将为惠来县提供重大发展契机，惠来文化广电旅游体育发展应积极融入国家、省、市的战略部署，以获得关键性发展机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惠来全面高质量发展的新布局提供了新发展空间。县委提出的“一二三四”总体工作思路，持续打造“发展惠来、文化惠来、平安惠来、美丽惠来、红色惠来”的目标，将有力地促进惠来高质量发展和赶超发展，推动惠来向建设“粤东城市群新城市中心、临海特色产业战略高地”的宏伟蓝图阔步前进。县委县政府的战略布局，对惠来文化广电旅游体育发展提出新要求、新目标，同时也提供了新空间、新资源、新动力，是加速惠来文化广电旅游体育发展的时代机遇。</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二、面临挑战</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生活消费需求迭代升级挑战。线下文化、旅游和体育消费出现显著的结构性调整，线上精神文化消费加快发展，促使文化旅游体育供给侧从产品到服务、从内容到模式、从资源到产业将发生重大而不确定的变革。进入全民休闲时代，消费者对品质生活、互动体验、个性定制、便捷服务的要求更高。在此背景下，惠来当地的文旅体产业结构、产品体系以及基础配套都亟待提升改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公共服务供需矛盾日趋明显。城乡差距、区域差距依然存在，公共服务产品的供给和需求不完全匹配。人民群众对图书馆、博物馆、文化馆、体育场馆等公共服务需求的增长与文化旅游体育可支配公共资源不足的矛盾将持续存在。未来一个时期，惠来在文化旅游体育公共服务上将面临有限资源合理配置的课题，在实现均衡化、标准化、便利化和品质化上将面临持续资源紧缺的挑战。</w:t>
      </w:r>
    </w:p>
    <w:p>
      <w:pPr>
        <w:pStyle w:val="14"/>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leftChars="0" w:right="0" w:rightChars="0" w:firstLine="601" w:firstLineChars="0"/>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常态化疫情防控面临的挑战。在2020年新冠肺炎疫情爆发的背景下，旅游业因对市场的依赖性，受到了巨大冲击。出入境游、国内中长途游的恢复依然还有相对较漫长的过程，城市周边游、本地游的主流属性依然突出。目前国内疫情已得到有效控制，但仍呈点状局部爆发，未来疫情仍将是经济社会发展的阻力之一，也让文化广电旅游体育行业发展的不确定性有所增加。</w:t>
      </w:r>
    </w:p>
    <w:p>
      <w:pPr>
        <w:pStyle w:val="3"/>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9" w:name="_Toc27721"/>
      <w:bookmarkStart w:id="10" w:name="_Toc12097"/>
      <w:bookmarkStart w:id="11" w:name="_Toc3008"/>
      <w:r>
        <w:rPr>
          <w:rFonts w:hint="eastAsia"/>
          <w:color w:val="000000" w:themeColor="text1"/>
          <w:lang w:val="en-US" w:eastAsia="zh-CN"/>
          <w14:textFill>
            <w14:solidFill>
              <w14:schemeClr w14:val="tx1"/>
            </w14:solidFill>
          </w14:textFill>
        </w:rPr>
        <w:t>第二章 发展蓝图</w:t>
      </w:r>
      <w:bookmarkEnd w:id="9"/>
      <w:bookmarkEnd w:id="10"/>
      <w:bookmarkEnd w:id="11"/>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12" w:name="_Toc8962"/>
      <w:bookmarkStart w:id="13" w:name="_Toc30222"/>
      <w:bookmarkStart w:id="14" w:name="_Toc6736"/>
      <w:r>
        <w:rPr>
          <w:rFonts w:hint="eastAsia"/>
          <w:color w:val="000000" w:themeColor="text1"/>
          <w:lang w:val="en-US" w:eastAsia="zh-CN"/>
          <w14:textFill>
            <w14:solidFill>
              <w14:schemeClr w14:val="tx1"/>
            </w14:solidFill>
          </w14:textFill>
        </w:rPr>
        <w:t>第一节 指导思想</w:t>
      </w:r>
      <w:bookmarkEnd w:id="12"/>
      <w:bookmarkEnd w:id="13"/>
      <w:bookmarkEnd w:id="14"/>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坚持以习近平新时代中国特色社会主义思想为指导，深入</w:t>
      </w:r>
      <w:r>
        <w:rPr>
          <w:rFonts w:hint="eastAsia" w:ascii="仿宋_GB2312" w:hAnsi="仿宋_GB2312" w:eastAsia="仿宋_GB2312" w:cs="仿宋_GB2312"/>
          <w:sz w:val="32"/>
          <w:szCs w:val="32"/>
        </w:rPr>
        <w:t>贯彻党的十九大和十九届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习近平总书记“七一”重要讲话、对广东系列重要讲话、重要指示批示精神，统筹推进“五位一体”总体布局和协调推进“四个全面”战略布局，立足新发展阶段、贯彻新发展理念、构建新发展格局，坚持稳中求进工作总基调，坚持高质量发展主题，坚持系统观念，贯彻落实省委省政府、市委市政府和县委县政府工作要求，抓住发展机遇，举旗帜、聚民心、育新人、兴文化、展形象，全面推动惠来县文化广电旅游体育行业繁荣兴盛，奋力打造具有浓厚惠来特色的文化旅游体育品牌，为打造“五个惠来”作出积极贡献。</w:t>
      </w:r>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15" w:name="_Toc2203"/>
      <w:bookmarkStart w:id="16" w:name="_Toc11824"/>
      <w:bookmarkStart w:id="17" w:name="_Toc20578"/>
      <w:r>
        <w:rPr>
          <w:rFonts w:hint="eastAsia"/>
          <w:color w:val="000000" w:themeColor="text1"/>
          <w:lang w:val="en-US" w:eastAsia="zh-CN"/>
          <w14:textFill>
            <w14:solidFill>
              <w14:schemeClr w14:val="tx1"/>
            </w14:solidFill>
          </w14:textFill>
        </w:rPr>
        <w:t>第二节 基本原则</w:t>
      </w:r>
      <w:bookmarkEnd w:id="15"/>
      <w:bookmarkEnd w:id="16"/>
      <w:bookmarkEnd w:id="17"/>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坚持党的全面领导。全面贯彻落实中央关于文化发展的路线、方针、政策和措施，增强“四个意识”、坚定“四个自信”、做到“两个维护”、拥护“两个确立”，把党的领导落实到文化广电旅游体育发展各领域各方面各环节。</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坚持以人民为中心。始终做到发展为了人民、发展依靠人民、发展成果由人民共享，促进满足人民文化需求和增强人民精神力量相统一。</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坚持围绕中心、服务大局。牢固树立系统观念，围绕县委县政府的决策部署，服务全县高质量发展。坚持文化发展全县一盘棋，统筹固根基、扬优势、补短板、强弱项，协调发展质量、速度、安全相统一，实现战略性布局、整体性推进。</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04"/>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坚持守正创新、提质增效。坚定文化自信，加强优秀传统文化创造性转化和创新性发展，以全面高质量发展为总要求，推动文化广电旅游体育在更广范围、更深层次、更高水平上深度创新融合，提升文化广电旅游体育发展效能和发展品质。</w:t>
      </w:r>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18" w:name="_Toc13226"/>
      <w:bookmarkStart w:id="19" w:name="_Toc21816"/>
      <w:bookmarkStart w:id="20" w:name="_Toc6528"/>
      <w:r>
        <w:rPr>
          <w:rFonts w:hint="eastAsia"/>
          <w:color w:val="000000" w:themeColor="text1"/>
          <w:lang w:val="en-US" w:eastAsia="zh-CN"/>
          <w14:textFill>
            <w14:solidFill>
              <w14:schemeClr w14:val="tx1"/>
            </w14:solidFill>
          </w14:textFill>
        </w:rPr>
        <w:t>第三节 目标任务</w:t>
      </w:r>
      <w:bookmarkEnd w:id="18"/>
      <w:bookmarkEnd w:id="19"/>
      <w:bookmarkEnd w:id="20"/>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十四五”时期，惠来文化广电旅游体育发展总体目标是：建立新时代文艺创作生产体系，文艺创新发展取得重要突破。竞技体育发展格局显著改善，形成地方特色。文化广电旅游体育公共服务进一步完善，公共设施和基础设施加快建设，基本公共服务扩面提质上新台阶，均等化水平明显提升，人民群众精神文化生活日益丰富。文化遗产保护传承利用体系进一步健全，优秀传统文化创造性转化、创新性发展取得重要成果，文化遗产保护成效明显。全域旅游纵深发展，建成一批旅游重大项目。文化广电旅游体育产业体系基本建立，在全县现代服务业发展中发挥重要作用，产业集群效应显现、产业链得到拓展，引进一批重大文化广电旅游体育产业项目。“放管服”改革进一步深化，文化广电旅游体育市场监管体系比较完善，市场管理和服务进一步优化，营商环境明显改善。</w:t>
      </w:r>
    </w:p>
    <w:tbl>
      <w:tblPr>
        <w:tblStyle w:val="17"/>
        <w:tblW w:w="8858" w:type="dxa"/>
        <w:jc w:val="center"/>
        <w:tblLayout w:type="fixed"/>
        <w:tblCellMar>
          <w:top w:w="15" w:type="dxa"/>
          <w:left w:w="15" w:type="dxa"/>
          <w:bottom w:w="15" w:type="dxa"/>
          <w:right w:w="15" w:type="dxa"/>
        </w:tblCellMar>
      </w:tblPr>
      <w:tblGrid>
        <w:gridCol w:w="1321"/>
        <w:gridCol w:w="616"/>
        <w:gridCol w:w="5346"/>
        <w:gridCol w:w="1575"/>
      </w:tblGrid>
      <w:tr>
        <w:tblPrEx>
          <w:tblCellMar>
            <w:top w:w="15" w:type="dxa"/>
            <w:left w:w="15" w:type="dxa"/>
            <w:bottom w:w="15" w:type="dxa"/>
            <w:right w:w="15" w:type="dxa"/>
          </w:tblCellMar>
        </w:tblPrEx>
        <w:trPr>
          <w:trHeight w:val="540" w:hRule="atLeast"/>
          <w:jc w:val="center"/>
        </w:trPr>
        <w:tc>
          <w:tcPr>
            <w:tcW w:w="8858"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center"/>
              <w:outlineLvl w:val="9"/>
              <w:rPr>
                <w:rFonts w:hint="eastAsia" w:ascii="华文中宋" w:hAnsi="华文中宋" w:eastAsia="华文中宋" w:cs="华文中宋"/>
                <w:b/>
                <w:color w:val="00000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157" w:afterLines="50" w:afterAutospacing="0" w:line="560" w:lineRule="exact"/>
              <w:ind w:left="0" w:leftChars="0" w:right="0" w:rightChars="0" w:firstLine="0" w:firstLineChars="0"/>
              <w:jc w:val="center"/>
              <w:textAlignment w:val="center"/>
              <w:outlineLvl w:val="9"/>
              <w:rPr>
                <w:rFonts w:hint="eastAsia" w:ascii="华文中宋" w:hAnsi="华文中宋" w:eastAsia="华文中宋" w:cs="华文中宋"/>
                <w:b/>
                <w:color w:val="000000"/>
                <w:sz w:val="32"/>
                <w:szCs w:val="32"/>
                <w:lang w:eastAsia="zh-CN"/>
              </w:rPr>
            </w:pPr>
            <w:r>
              <w:rPr>
                <w:rFonts w:hint="eastAsia" w:ascii="方正小标宋简体" w:hAnsi="方正小标宋简体" w:eastAsia="方正小标宋简体" w:cs="方正小标宋简体"/>
                <w:b w:val="0"/>
                <w:bCs/>
                <w:color w:val="000000"/>
                <w:sz w:val="32"/>
                <w:szCs w:val="32"/>
                <w:lang w:eastAsia="zh-CN"/>
              </w:rPr>
              <w:t>“十四五时期文化旅游体育发展改革主要指标”</w:t>
            </w:r>
          </w:p>
        </w:tc>
      </w:tr>
      <w:tr>
        <w:tblPrEx>
          <w:tblCellMar>
            <w:top w:w="15" w:type="dxa"/>
            <w:left w:w="15" w:type="dxa"/>
            <w:bottom w:w="15" w:type="dxa"/>
            <w:right w:w="15" w:type="dxa"/>
          </w:tblCellMar>
        </w:tblPrEx>
        <w:trPr>
          <w:trHeight w:val="738"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指标类别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default" w:ascii="黑体" w:hAnsi="宋体" w:eastAsia="黑体" w:cs="黑体"/>
                <w:b w:val="0"/>
                <w:bCs/>
                <w:color w:val="000000"/>
                <w:sz w:val="28"/>
                <w:szCs w:val="28"/>
              </w:rPr>
            </w:pPr>
            <w:r>
              <w:rPr>
                <w:rFonts w:hint="eastAsia" w:ascii="黑体" w:hAnsi="宋体" w:eastAsia="黑体" w:cs="黑体"/>
                <w:b w:val="0"/>
                <w:bCs/>
                <w:color w:val="000000"/>
                <w:kern w:val="0"/>
                <w:sz w:val="28"/>
                <w:szCs w:val="28"/>
              </w:rPr>
              <w:t>序号</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default" w:ascii="黑体" w:hAnsi="宋体" w:eastAsia="黑体" w:cs="黑体"/>
                <w:b w:val="0"/>
                <w:bCs/>
                <w:color w:val="000000"/>
                <w:sz w:val="28"/>
                <w:szCs w:val="28"/>
              </w:rPr>
            </w:pPr>
            <w:r>
              <w:rPr>
                <w:rFonts w:hint="eastAsia" w:ascii="黑体" w:hAnsi="宋体" w:eastAsia="黑体" w:cs="黑体"/>
                <w:b w:val="0"/>
                <w:bCs/>
                <w:color w:val="000000"/>
                <w:kern w:val="0"/>
                <w:sz w:val="28"/>
                <w:szCs w:val="28"/>
              </w:rPr>
              <w:t>指标名称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default" w:ascii="黑体" w:hAnsi="宋体" w:eastAsia="黑体" w:cs="黑体"/>
                <w:b w:val="0"/>
                <w:bCs/>
                <w:color w:val="000000"/>
                <w:sz w:val="28"/>
                <w:szCs w:val="28"/>
              </w:rPr>
            </w:pPr>
            <w:r>
              <w:rPr>
                <w:rFonts w:hint="eastAsia" w:ascii="黑体" w:hAnsi="宋体" w:eastAsia="黑体" w:cs="黑体"/>
                <w:b w:val="0"/>
                <w:bCs/>
                <w:color w:val="000000"/>
                <w:kern w:val="0"/>
                <w:sz w:val="28"/>
                <w:szCs w:val="28"/>
              </w:rPr>
              <w:t>2025年目标</w:t>
            </w:r>
            <w:r>
              <w:rPr>
                <w:rFonts w:hint="eastAsia" w:ascii="黑体" w:hAnsi="宋体" w:eastAsia="黑体" w:cs="黑体"/>
                <w:b w:val="0"/>
                <w:bCs/>
                <w:color w:val="000000"/>
                <w:kern w:val="0"/>
                <w:sz w:val="28"/>
                <w:szCs w:val="28"/>
              </w:rPr>
              <w:br w:type="textWrapping"/>
            </w:r>
            <w:r>
              <w:rPr>
                <w:rFonts w:hint="eastAsia" w:ascii="黑体" w:hAnsi="宋体" w:eastAsia="黑体" w:cs="黑体"/>
                <w:b w:val="0"/>
                <w:bCs/>
                <w:color w:val="000000"/>
                <w:kern w:val="0"/>
                <w:sz w:val="28"/>
                <w:szCs w:val="28"/>
              </w:rPr>
              <w:t>（预期性）</w:t>
            </w:r>
          </w:p>
        </w:tc>
      </w:tr>
      <w:tr>
        <w:tblPrEx>
          <w:tblCellMar>
            <w:top w:w="15" w:type="dxa"/>
            <w:left w:w="15" w:type="dxa"/>
            <w:bottom w:w="15" w:type="dxa"/>
            <w:right w:w="15" w:type="dxa"/>
          </w:tblCellMar>
        </w:tblPrEx>
        <w:trPr>
          <w:trHeight w:val="720" w:hRule="atLeast"/>
          <w:jc w:val="center"/>
        </w:trPr>
        <w:tc>
          <w:tcPr>
            <w:tcW w:w="1321"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文化艺术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创作省级奖项大型舞台艺术作品（部）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CellMar>
            <w:top w:w="15" w:type="dxa"/>
            <w:left w:w="15" w:type="dxa"/>
            <w:bottom w:w="15" w:type="dxa"/>
            <w:right w:w="15" w:type="dxa"/>
          </w:tblCellMar>
        </w:tblPrEx>
        <w:trPr>
          <w:trHeight w:val="715" w:hRule="atLeast"/>
          <w:jc w:val="center"/>
        </w:trPr>
        <w:tc>
          <w:tcPr>
            <w:tcW w:w="132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kern w:val="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戏曲进农村惠民演出覆盖率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w:t>
            </w:r>
          </w:p>
        </w:tc>
      </w:tr>
      <w:tr>
        <w:tblPrEx>
          <w:tblCellMar>
            <w:top w:w="15" w:type="dxa"/>
            <w:left w:w="15" w:type="dxa"/>
            <w:bottom w:w="15" w:type="dxa"/>
            <w:right w:w="15" w:type="dxa"/>
          </w:tblCellMar>
        </w:tblPrEx>
        <w:trPr>
          <w:trHeight w:val="705" w:hRule="atLeast"/>
          <w:jc w:val="center"/>
        </w:trPr>
        <w:tc>
          <w:tcPr>
            <w:tcW w:w="132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kern w:val="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戏曲进校园（双进活动）演出（场次）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80</w:t>
            </w:r>
          </w:p>
        </w:tc>
      </w:tr>
      <w:tr>
        <w:tblPrEx>
          <w:tblCellMar>
            <w:top w:w="15" w:type="dxa"/>
            <w:left w:w="15" w:type="dxa"/>
            <w:bottom w:w="15" w:type="dxa"/>
            <w:right w:w="15" w:type="dxa"/>
          </w:tblCellMar>
        </w:tblPrEx>
        <w:trPr>
          <w:trHeight w:val="540" w:hRule="atLeast"/>
          <w:jc w:val="center"/>
        </w:trPr>
        <w:tc>
          <w:tcPr>
            <w:tcW w:w="1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公共服务</w:t>
            </w:r>
          </w:p>
        </w:tc>
        <w:tc>
          <w:tcPr>
            <w:tcW w:w="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4</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每万人公共文化设施面积（平方米）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1186</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4"/>
                <w:szCs w:val="24"/>
              </w:rPr>
            </w:pPr>
          </w:p>
        </w:tc>
        <w:tc>
          <w:tcPr>
            <w:tcW w:w="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5</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人均公共文化设施流通量（人次）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0.5</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4"/>
                <w:szCs w:val="24"/>
              </w:rPr>
            </w:pPr>
          </w:p>
        </w:tc>
        <w:tc>
          <w:tcPr>
            <w:tcW w:w="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6</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人均藏书量（册）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0.35</w:t>
            </w:r>
          </w:p>
        </w:tc>
      </w:tr>
      <w:tr>
        <w:tblPrEx>
          <w:tblCellMar>
            <w:top w:w="15" w:type="dxa"/>
            <w:left w:w="15" w:type="dxa"/>
            <w:bottom w:w="15" w:type="dxa"/>
            <w:right w:w="15" w:type="dxa"/>
          </w:tblCellMar>
        </w:tblPrEx>
        <w:trPr>
          <w:trHeight w:val="540" w:hRule="atLeast"/>
          <w:jc w:val="center"/>
        </w:trPr>
        <w:tc>
          <w:tcPr>
            <w:tcW w:w="13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文化遗产</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7</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新增</w:t>
            </w:r>
            <w:r>
              <w:rPr>
                <w:rFonts w:hint="eastAsia" w:ascii="仿宋_GB2312" w:hAnsi="仿宋_GB2312" w:eastAsia="仿宋_GB2312" w:cs="仿宋_GB2312"/>
                <w:color w:val="000000"/>
                <w:kern w:val="0"/>
                <w:sz w:val="28"/>
                <w:szCs w:val="28"/>
                <w:lang w:eastAsia="zh-CN"/>
              </w:rPr>
              <w:t>省</w:t>
            </w:r>
            <w:r>
              <w:rPr>
                <w:rFonts w:hint="eastAsia" w:ascii="仿宋_GB2312" w:hAnsi="仿宋_GB2312" w:eastAsia="仿宋_GB2312" w:cs="仿宋_GB2312"/>
                <w:color w:val="000000"/>
                <w:kern w:val="0"/>
                <w:sz w:val="28"/>
                <w:szCs w:val="28"/>
              </w:rPr>
              <w:t>级文保单位数量（</w:t>
            </w:r>
            <w:r>
              <w:rPr>
                <w:rFonts w:hint="eastAsia" w:ascii="仿宋_GB2312" w:hAnsi="仿宋_GB2312" w:eastAsia="仿宋_GB2312" w:cs="仿宋_GB2312"/>
                <w:color w:val="000000"/>
                <w:kern w:val="0"/>
                <w:sz w:val="28"/>
                <w:szCs w:val="28"/>
                <w:lang w:eastAsia="zh-CN"/>
              </w:rPr>
              <w:t>个</w:t>
            </w:r>
            <w:r>
              <w:rPr>
                <w:rFonts w:hint="eastAsia" w:ascii="仿宋_GB2312" w:hAnsi="仿宋_GB2312" w:eastAsia="仿宋_GB2312" w:cs="仿宋_GB2312"/>
                <w:color w:val="000000"/>
                <w:kern w:val="0"/>
                <w:sz w:val="28"/>
                <w:szCs w:val="28"/>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1</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both"/>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8</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新增</w:t>
            </w:r>
            <w:r>
              <w:rPr>
                <w:rFonts w:hint="eastAsia" w:ascii="仿宋_GB2312" w:hAnsi="仿宋_GB2312" w:eastAsia="仿宋_GB2312" w:cs="仿宋_GB2312"/>
                <w:color w:val="000000"/>
                <w:kern w:val="0"/>
                <w:sz w:val="28"/>
                <w:szCs w:val="28"/>
                <w:lang w:eastAsia="zh-CN"/>
              </w:rPr>
              <w:t>县</w:t>
            </w:r>
            <w:r>
              <w:rPr>
                <w:rFonts w:hint="eastAsia" w:ascii="仿宋_GB2312" w:hAnsi="仿宋_GB2312" w:eastAsia="仿宋_GB2312" w:cs="仿宋_GB2312"/>
                <w:color w:val="000000"/>
                <w:kern w:val="0"/>
                <w:sz w:val="28"/>
                <w:szCs w:val="28"/>
              </w:rPr>
              <w:t>级文保单位数量（</w:t>
            </w:r>
            <w:r>
              <w:rPr>
                <w:rFonts w:hint="eastAsia" w:ascii="仿宋_GB2312" w:hAnsi="仿宋_GB2312" w:eastAsia="仿宋_GB2312" w:cs="仿宋_GB2312"/>
                <w:color w:val="000000"/>
                <w:kern w:val="0"/>
                <w:sz w:val="28"/>
                <w:szCs w:val="28"/>
                <w:lang w:eastAsia="zh-CN"/>
              </w:rPr>
              <w:t>个</w:t>
            </w:r>
            <w:r>
              <w:rPr>
                <w:rFonts w:hint="eastAsia" w:ascii="仿宋_GB2312" w:hAnsi="仿宋_GB2312" w:eastAsia="仿宋_GB2312" w:cs="仿宋_GB2312"/>
                <w:color w:val="000000"/>
                <w:kern w:val="0"/>
                <w:sz w:val="28"/>
                <w:szCs w:val="28"/>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2</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both"/>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新增</w:t>
            </w:r>
            <w:r>
              <w:rPr>
                <w:rFonts w:hint="eastAsia" w:ascii="仿宋_GB2312" w:hAnsi="仿宋_GB2312" w:eastAsia="仿宋_GB2312" w:cs="仿宋_GB2312"/>
                <w:color w:val="000000"/>
                <w:kern w:val="0"/>
                <w:sz w:val="28"/>
                <w:szCs w:val="28"/>
                <w:lang w:eastAsia="zh-CN"/>
              </w:rPr>
              <w:t>省</w:t>
            </w:r>
            <w:r>
              <w:rPr>
                <w:rFonts w:hint="eastAsia" w:ascii="仿宋_GB2312" w:hAnsi="仿宋_GB2312" w:eastAsia="仿宋_GB2312" w:cs="仿宋_GB2312"/>
                <w:color w:val="000000"/>
                <w:kern w:val="0"/>
                <w:sz w:val="28"/>
                <w:szCs w:val="28"/>
              </w:rPr>
              <w:t>级非遗</w:t>
            </w:r>
            <w:r>
              <w:rPr>
                <w:rFonts w:hint="eastAsia" w:ascii="仿宋_GB2312" w:hAnsi="仿宋_GB2312" w:eastAsia="仿宋_GB2312" w:cs="仿宋_GB2312"/>
                <w:color w:val="000000"/>
                <w:kern w:val="0"/>
                <w:sz w:val="28"/>
                <w:szCs w:val="28"/>
                <w:lang w:eastAsia="zh-CN"/>
              </w:rPr>
              <w:t>代表性</w:t>
            </w:r>
            <w:r>
              <w:rPr>
                <w:rFonts w:hint="eastAsia" w:ascii="仿宋_GB2312" w:hAnsi="仿宋_GB2312" w:eastAsia="仿宋_GB2312" w:cs="仿宋_GB2312"/>
                <w:color w:val="000000"/>
                <w:kern w:val="0"/>
                <w:sz w:val="28"/>
                <w:szCs w:val="28"/>
              </w:rPr>
              <w:t>项目（</w:t>
            </w:r>
            <w:r>
              <w:rPr>
                <w:rFonts w:hint="eastAsia" w:ascii="仿宋_GB2312" w:hAnsi="仿宋_GB2312" w:eastAsia="仿宋_GB2312" w:cs="仿宋_GB2312"/>
                <w:color w:val="000000"/>
                <w:kern w:val="0"/>
                <w:sz w:val="28"/>
                <w:szCs w:val="28"/>
                <w:lang w:eastAsia="zh-CN"/>
              </w:rPr>
              <w:t>个</w:t>
            </w:r>
            <w:r>
              <w:rPr>
                <w:rFonts w:hint="eastAsia" w:ascii="仿宋_GB2312" w:hAnsi="仿宋_GB2312" w:eastAsia="仿宋_GB2312" w:cs="仿宋_GB2312"/>
                <w:color w:val="000000"/>
                <w:kern w:val="0"/>
                <w:sz w:val="28"/>
                <w:szCs w:val="28"/>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both"/>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新增</w:t>
            </w:r>
            <w:r>
              <w:rPr>
                <w:rFonts w:hint="eastAsia" w:ascii="仿宋_GB2312" w:hAnsi="仿宋_GB2312" w:eastAsia="仿宋_GB2312" w:cs="仿宋_GB2312"/>
                <w:color w:val="000000"/>
                <w:kern w:val="0"/>
                <w:sz w:val="28"/>
                <w:szCs w:val="28"/>
                <w:lang w:eastAsia="zh-CN"/>
              </w:rPr>
              <w:t>市</w:t>
            </w:r>
            <w:r>
              <w:rPr>
                <w:rFonts w:hint="eastAsia" w:ascii="仿宋_GB2312" w:hAnsi="仿宋_GB2312" w:eastAsia="仿宋_GB2312" w:cs="仿宋_GB2312"/>
                <w:color w:val="000000"/>
                <w:kern w:val="0"/>
                <w:sz w:val="28"/>
                <w:szCs w:val="28"/>
              </w:rPr>
              <w:t>级非遗</w:t>
            </w:r>
            <w:r>
              <w:rPr>
                <w:rFonts w:hint="eastAsia" w:ascii="仿宋_GB2312" w:hAnsi="仿宋_GB2312" w:eastAsia="仿宋_GB2312" w:cs="仿宋_GB2312"/>
                <w:color w:val="000000"/>
                <w:kern w:val="0"/>
                <w:sz w:val="28"/>
                <w:szCs w:val="28"/>
                <w:lang w:eastAsia="zh-CN"/>
              </w:rPr>
              <w:t>代表性</w:t>
            </w:r>
            <w:r>
              <w:rPr>
                <w:rFonts w:hint="eastAsia" w:ascii="仿宋_GB2312" w:hAnsi="仿宋_GB2312" w:eastAsia="仿宋_GB2312" w:cs="仿宋_GB2312"/>
                <w:color w:val="000000"/>
                <w:kern w:val="0"/>
                <w:sz w:val="28"/>
                <w:szCs w:val="28"/>
              </w:rPr>
              <w:t>项目（</w:t>
            </w:r>
            <w:r>
              <w:rPr>
                <w:rFonts w:hint="eastAsia" w:ascii="仿宋_GB2312" w:hAnsi="仿宋_GB2312" w:eastAsia="仿宋_GB2312" w:cs="仿宋_GB2312"/>
                <w:color w:val="000000"/>
                <w:kern w:val="0"/>
                <w:sz w:val="28"/>
                <w:szCs w:val="28"/>
                <w:lang w:eastAsia="zh-CN"/>
              </w:rPr>
              <w:t>个</w:t>
            </w:r>
            <w:r>
              <w:rPr>
                <w:rFonts w:hint="eastAsia" w:ascii="仿宋_GB2312" w:hAnsi="仿宋_GB2312" w:eastAsia="仿宋_GB2312" w:cs="仿宋_GB2312"/>
                <w:color w:val="000000"/>
                <w:kern w:val="0"/>
                <w:sz w:val="28"/>
                <w:szCs w:val="28"/>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r>
      <w:tr>
        <w:tblPrEx>
          <w:tblCellMar>
            <w:top w:w="15" w:type="dxa"/>
            <w:left w:w="15" w:type="dxa"/>
            <w:bottom w:w="15" w:type="dxa"/>
            <w:right w:w="15" w:type="dxa"/>
          </w:tblCellMar>
        </w:tblPrEx>
        <w:trPr>
          <w:trHeight w:val="540" w:hRule="atLeast"/>
          <w:jc w:val="center"/>
        </w:trPr>
        <w:tc>
          <w:tcPr>
            <w:tcW w:w="13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产业发展</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11</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新增A级旅游景区数量（个）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2</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新增</w:t>
            </w:r>
            <w:r>
              <w:rPr>
                <w:rFonts w:hint="eastAsia" w:ascii="仿宋_GB2312" w:hAnsi="仿宋_GB2312" w:eastAsia="仿宋_GB2312" w:cs="仿宋_GB2312"/>
                <w:color w:val="000000"/>
                <w:kern w:val="0"/>
                <w:sz w:val="28"/>
                <w:szCs w:val="28"/>
              </w:rPr>
              <w:t>广东省文化和旅游特色村（个）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2</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13</w:t>
            </w:r>
          </w:p>
        </w:tc>
        <w:tc>
          <w:tcPr>
            <w:tcW w:w="53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建设重大文旅项目（个）</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w:t>
            </w:r>
          </w:p>
        </w:tc>
      </w:tr>
      <w:tr>
        <w:tblPrEx>
          <w:tblCellMar>
            <w:top w:w="15" w:type="dxa"/>
            <w:left w:w="15" w:type="dxa"/>
            <w:bottom w:w="15" w:type="dxa"/>
            <w:right w:w="15" w:type="dxa"/>
          </w:tblCellMar>
        </w:tblPrEx>
        <w:trPr>
          <w:trHeight w:val="540" w:hRule="atLeast"/>
          <w:jc w:val="center"/>
        </w:trPr>
        <w:tc>
          <w:tcPr>
            <w:tcW w:w="132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jc w:val="center"/>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广播电视</w:t>
            </w:r>
          </w:p>
        </w:tc>
        <w:tc>
          <w:tcPr>
            <w:tcW w:w="6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w:t>
            </w:r>
          </w:p>
        </w:tc>
        <w:tc>
          <w:tcPr>
            <w:tcW w:w="534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有线电视</w:t>
            </w:r>
            <w:r>
              <w:rPr>
                <w:rFonts w:hint="eastAsia" w:ascii="仿宋_GB2312" w:hAnsi="仿宋_GB2312" w:eastAsia="仿宋_GB2312" w:cs="仿宋_GB2312"/>
                <w:color w:val="000000"/>
                <w:kern w:val="0"/>
                <w:sz w:val="28"/>
                <w:szCs w:val="28"/>
                <w:lang w:val="en-US" w:eastAsia="zh-CN"/>
              </w:rPr>
              <w:t>4K用户数（万户）</w:t>
            </w:r>
          </w:p>
        </w:tc>
        <w:tc>
          <w:tcPr>
            <w:tcW w:w="15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0.4</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jc w:val="center"/>
              <w:rPr>
                <w:rFonts w:hint="eastAsia" w:ascii="黑体" w:hAnsi="黑体" w:eastAsia="黑体" w:cs="黑体"/>
                <w:b w:val="0"/>
                <w:bCs/>
                <w:color w:val="000000"/>
                <w:sz w:val="28"/>
                <w:szCs w:val="28"/>
                <w:lang w:eastAsia="zh-CN"/>
              </w:rPr>
            </w:pPr>
          </w:p>
        </w:tc>
        <w:tc>
          <w:tcPr>
            <w:tcW w:w="6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534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有线电视用户可收看</w:t>
            </w:r>
            <w:r>
              <w:rPr>
                <w:rFonts w:hint="eastAsia" w:ascii="仿宋_GB2312" w:hAnsi="仿宋_GB2312" w:eastAsia="仿宋_GB2312" w:cs="仿宋_GB2312"/>
                <w:color w:val="000000"/>
                <w:kern w:val="0"/>
                <w:sz w:val="28"/>
                <w:szCs w:val="28"/>
                <w:lang w:val="en-US" w:eastAsia="zh-CN"/>
              </w:rPr>
              <w:t>4K电视节目比率</w:t>
            </w:r>
          </w:p>
        </w:tc>
        <w:tc>
          <w:tcPr>
            <w:tcW w:w="15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r>
      <w:tr>
        <w:tblPrEx>
          <w:tblCellMar>
            <w:top w:w="15" w:type="dxa"/>
            <w:left w:w="15" w:type="dxa"/>
            <w:bottom w:w="15" w:type="dxa"/>
            <w:right w:w="15" w:type="dxa"/>
          </w:tblCellMar>
        </w:tblPrEx>
        <w:trPr>
          <w:trHeight w:val="540" w:hRule="atLeast"/>
          <w:jc w:val="center"/>
        </w:trPr>
        <w:tc>
          <w:tcPr>
            <w:tcW w:w="13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群众体育</w:t>
            </w:r>
          </w:p>
        </w:tc>
        <w:tc>
          <w:tcPr>
            <w:tcW w:w="6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16</w:t>
            </w:r>
          </w:p>
        </w:tc>
        <w:tc>
          <w:tcPr>
            <w:tcW w:w="53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人均体育场地</w:t>
            </w:r>
            <w:r>
              <w:rPr>
                <w:rFonts w:hint="eastAsia" w:ascii="仿宋_GB2312" w:hAnsi="仿宋_GB2312" w:eastAsia="仿宋_GB2312" w:cs="仿宋_GB2312"/>
                <w:color w:val="000000"/>
                <w:kern w:val="0"/>
                <w:sz w:val="28"/>
                <w:szCs w:val="28"/>
                <w:lang w:eastAsia="zh-CN"/>
              </w:rPr>
              <w:t>面积</w:t>
            </w:r>
            <w:r>
              <w:rPr>
                <w:rFonts w:hint="eastAsia" w:ascii="仿宋_GB2312" w:hAnsi="仿宋_GB2312" w:eastAsia="仿宋_GB2312" w:cs="仿宋_GB2312"/>
                <w:color w:val="000000"/>
                <w:kern w:val="0"/>
                <w:sz w:val="28"/>
                <w:szCs w:val="28"/>
              </w:rPr>
              <w:t>（平方米）</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2.43</w:t>
            </w:r>
          </w:p>
        </w:tc>
      </w:tr>
      <w:tr>
        <w:tblPrEx>
          <w:tblCellMar>
            <w:top w:w="15" w:type="dxa"/>
            <w:left w:w="15" w:type="dxa"/>
            <w:bottom w:w="15" w:type="dxa"/>
            <w:right w:w="15" w:type="dxa"/>
          </w:tblCellMar>
        </w:tblPrEx>
        <w:trPr>
          <w:trHeight w:val="671"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17</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城乡居民达到《国民体质测定标准》合格以上比例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93%</w:t>
            </w:r>
          </w:p>
        </w:tc>
      </w:tr>
      <w:tr>
        <w:tblPrEx>
          <w:tblCellMar>
            <w:top w:w="15" w:type="dxa"/>
            <w:left w:w="15" w:type="dxa"/>
            <w:bottom w:w="15" w:type="dxa"/>
            <w:right w:w="15" w:type="dxa"/>
          </w:tblCellMar>
        </w:tblPrEx>
        <w:trPr>
          <w:trHeight w:val="540" w:hRule="atLeast"/>
          <w:jc w:val="center"/>
        </w:trPr>
        <w:tc>
          <w:tcPr>
            <w:tcW w:w="13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482"/>
              <w:jc w:val="center"/>
              <w:rPr>
                <w:rFonts w:hint="eastAsia" w:ascii="黑体" w:hAnsi="黑体" w:eastAsia="黑体" w:cs="黑体"/>
                <w:b w:val="0"/>
                <w:bCs/>
                <w:color w:val="000000"/>
                <w:sz w:val="28"/>
                <w:szCs w:val="2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8</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每千人拥有社会体育指导员（名）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rPr>
              <w:t>4.0</w:t>
            </w:r>
          </w:p>
        </w:tc>
      </w:tr>
      <w:tr>
        <w:tblPrEx>
          <w:tblCellMar>
            <w:top w:w="15" w:type="dxa"/>
            <w:left w:w="15" w:type="dxa"/>
            <w:bottom w:w="15" w:type="dxa"/>
            <w:right w:w="15" w:type="dxa"/>
          </w:tblCellMar>
        </w:tblPrEx>
        <w:trPr>
          <w:trHeight w:val="540" w:hRule="atLeast"/>
          <w:jc w:val="center"/>
        </w:trPr>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竞技体育</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9</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在省、国家注册运动员数量（名）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200</w:t>
            </w:r>
          </w:p>
        </w:tc>
      </w:tr>
    </w:tbl>
    <w:p>
      <w:pPr>
        <w:pStyle w:val="3"/>
        <w:keepNext w:val="0"/>
        <w:keepLines w:val="0"/>
        <w:pageBreakBefore w:val="0"/>
        <w:widowControl w:val="0"/>
        <w:kinsoku/>
        <w:wordWrap/>
        <w:overflowPunct/>
        <w:topLinePunct w:val="0"/>
        <w:autoSpaceDE/>
        <w:autoSpaceDN/>
        <w:bidi w:val="0"/>
        <w:adjustRightInd/>
        <w:snapToGrid w:val="0"/>
        <w:spacing w:before="157" w:beforeLines="50" w:line="560" w:lineRule="exact"/>
        <w:ind w:left="0" w:leftChars="0" w:right="0" w:rightChars="0" w:firstLine="0" w:firstLineChars="0"/>
        <w:jc w:val="center"/>
        <w:textAlignment w:val="auto"/>
        <w:rPr>
          <w:rFonts w:hint="eastAsia"/>
          <w:color w:val="000000" w:themeColor="text1"/>
          <w:lang w:val="en-US" w:eastAsia="zh-CN"/>
          <w14:textFill>
            <w14:solidFill>
              <w14:schemeClr w14:val="tx1"/>
            </w14:solidFill>
          </w14:textFill>
        </w:rPr>
      </w:pPr>
      <w:bookmarkStart w:id="21" w:name="_Toc14480"/>
      <w:bookmarkStart w:id="22" w:name="_Toc12405"/>
      <w:bookmarkStart w:id="23" w:name="_Toc26492"/>
      <w:r>
        <w:rPr>
          <w:rFonts w:hint="eastAsia"/>
          <w:color w:val="000000" w:themeColor="text1"/>
          <w:lang w:val="en-US" w:eastAsia="zh-CN"/>
          <w14:textFill>
            <w14:solidFill>
              <w14:schemeClr w14:val="tx1"/>
            </w14:solidFill>
          </w14:textFill>
        </w:rPr>
        <w:t>第三章 发展任务</w:t>
      </w:r>
      <w:bookmarkEnd w:id="21"/>
      <w:bookmarkEnd w:id="22"/>
      <w:bookmarkEnd w:id="23"/>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24" w:name="_Toc3816"/>
      <w:bookmarkStart w:id="25" w:name="_Toc17870"/>
      <w:bookmarkStart w:id="26" w:name="_Toc8733"/>
      <w:bookmarkStart w:id="27" w:name="_Toc8855"/>
      <w:bookmarkStart w:id="28" w:name="_Toc21947"/>
      <w:bookmarkStart w:id="29" w:name="_Toc17386"/>
      <w:r>
        <w:rPr>
          <w:rFonts w:hint="eastAsia"/>
          <w:color w:val="000000" w:themeColor="text1"/>
          <w:lang w:val="en-US" w:eastAsia="zh-CN"/>
          <w14:textFill>
            <w14:solidFill>
              <w14:schemeClr w14:val="tx1"/>
            </w14:solidFill>
          </w14:textFill>
        </w:rPr>
        <w:t>第一节 文艺创作</w:t>
      </w:r>
      <w:bookmarkEnd w:id="24"/>
      <w:bookmarkEnd w:id="25"/>
      <w:bookmarkEnd w:id="26"/>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一、扶持文艺创作和传播</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实施文化艺术创新发展计划，健全文艺创作和展演激励机制，重点扶持精品文艺创作和展演。推进优秀舞台艺术精品项目打磨提升。鼓励文艺精品创新探索，支持内外合作开展新型文艺创作。加大文艺精品资源挖掘力度，组织对民间文艺精品素材的研究和开发利用。鼓励文艺创作的题材、体裁、内容、形式创新，引导新兴文艺类型健康发展，推动文艺工作者的创新精神、创造活力充分涌流。培养创作名家和领军人物，鼓励和推动艺术创新，优先扶持潮剧、英歌、木雕、鹤舞等反映地方特色的非物质文化遗产的创造性继承，鼓励创作集地方性、思想性、艺术性、观赏性有机统一的优秀文艺作品，努力打造在国内外有较大影响、受市场欢迎的精品佳作，提升惠来县文化大发展大繁荣的影响力。</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强对外文艺创作交流，拓展精品文艺创作事业。加强对优秀艺术作品的宣传，支持参加高层次汇演或比赛，利用网络社交平台、电视广播等新兴媒体和传统媒体力量，线下线上联动，广泛推介推广。加强文艺精品下基层，“十四五”时期，全县实现戏曲进农村、进校园演出全覆盖，在增强人民群众的文化生活获得感的同时，提升文艺作品创新发展。</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二、抓好节会群众文化活动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以重大节日为依托，举办好元旦、春节、元宵、端午、国庆等重大节庆的演出活动。策划组织春节、元宵节大型文艺活动和慰问演出、开渔节演出等活动，组织各镇（场）、村（社区）开展丰富多彩的文化活动，营造活跃的节日氛围。着力打造农村特色文化活动，协助举办好农村大舞台文艺演出等特色鲜明的文化活动，统筹协调节会群众文化活动与旅游企业的联动宣传推介，把群众文化活动做出品牌、做出特色、做出影响。</w:t>
      </w:r>
    </w:p>
    <w:tbl>
      <w:tblPr>
        <w:tblStyle w:val="1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仿宋_GB2312" w:eastAsia="仿宋_GB2312"/>
                <w:b/>
                <w:bCs/>
                <w:color w:val="000000" w:themeColor="text1"/>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专栏</w:t>
            </w: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：文艺繁荣工程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：文艺精品</w:t>
            </w:r>
            <w:r>
              <w:rPr>
                <w:rFonts w:hint="eastAsia" w:ascii="仿宋_GB2312" w:eastAsia="仿宋_GB2312"/>
                <w:b/>
                <w:bCs/>
                <w:color w:val="000000" w:themeColor="text1"/>
                <w:sz w:val="28"/>
                <w:szCs w:val="28"/>
                <w:lang w:eastAsia="zh-CN"/>
                <w14:textFill>
                  <w14:solidFill>
                    <w14:schemeClr w14:val="tx1"/>
                  </w14:solidFill>
                </w14:textFill>
              </w:rPr>
              <w:t>创作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20" w:firstLineChars="186"/>
              <w:jc w:val="both"/>
              <w:textAlignment w:val="auto"/>
              <w:outlineLvl w:val="9"/>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扶持主题文艺作品和剧本创作，鼓励社会力量打造文艺精品。</w:t>
            </w:r>
            <w:r>
              <w:rPr>
                <w:rFonts w:hint="eastAsia" w:ascii="仿宋_GB2312" w:eastAsia="仿宋_GB2312"/>
                <w:color w:val="000000" w:themeColor="text1"/>
                <w:sz w:val="28"/>
                <w:szCs w:val="28"/>
                <w:lang w:eastAsia="zh-CN"/>
                <w14:textFill>
                  <w14:solidFill>
                    <w14:schemeClr w14:val="tx1"/>
                  </w14:solidFill>
                </w14:textFill>
              </w:rPr>
              <w:t>开展优秀传统舞台艺术作品的创作和演出工作。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val="en-US" w:eastAsia="zh-CN"/>
                <w14:textFill>
                  <w14:solidFill>
                    <w14:schemeClr w14:val="tx1"/>
                  </w14:solidFill>
                </w14:textFill>
              </w:rPr>
              <w:t>作品打磨提升</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60" w:firstLineChars="200"/>
              <w:jc w:val="both"/>
              <w:rPr>
                <w:rFonts w:hint="default" w:ascii="仿宋_GB2312" w:hAnsi="Calibri"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Calibri" w:cs="Times New Roman"/>
                <w:color w:val="000000" w:themeColor="text1"/>
                <w:kern w:val="2"/>
                <w:sz w:val="28"/>
                <w:szCs w:val="28"/>
                <w:lang w:val="en-US" w:eastAsia="zh-CN" w:bidi="ar-SA"/>
                <w14:textFill>
                  <w14:solidFill>
                    <w14:schemeClr w14:val="tx1"/>
                  </w14:solidFill>
                </w14:textFill>
              </w:rPr>
              <w:t>对</w:t>
            </w:r>
            <w:r>
              <w:rPr>
                <w:rFonts w:hint="eastAsia" w:ascii="仿宋_GB2312" w:eastAsia="仿宋_GB2312"/>
                <w:b w:val="0"/>
                <w:bCs w:val="0"/>
                <w:color w:val="000000" w:themeColor="text1"/>
                <w:sz w:val="28"/>
                <w:szCs w:val="28"/>
                <w:lang w:val="en-US" w:eastAsia="zh-CN"/>
                <w14:textFill>
                  <w14:solidFill>
                    <w14:schemeClr w14:val="tx1"/>
                  </w14:solidFill>
                </w14:textFill>
              </w:rPr>
              <w:t>大型现代革命潮剧</w:t>
            </w:r>
            <w:r>
              <w:rPr>
                <w:rFonts w:hint="default" w:ascii="仿宋_GB2312" w:hAnsi="Calibri" w:eastAsia="仿宋_GB2312" w:cs="Times New Roman"/>
                <w:color w:val="000000" w:themeColor="text1"/>
                <w:kern w:val="2"/>
                <w:sz w:val="28"/>
                <w:szCs w:val="28"/>
                <w:lang w:val="en-US" w:eastAsia="zh-CN" w:bidi="ar-SA"/>
                <w14:textFill>
                  <w14:solidFill>
                    <w14:schemeClr w14:val="tx1"/>
                  </w14:solidFill>
                </w14:textFill>
              </w:rPr>
              <w:t>《南山红英》进行打磨提升，并到多地进行巡演，传承红色基因，践行</w:t>
            </w:r>
            <w:r>
              <w:rPr>
                <w:rFonts w:hint="eastAsia" w:ascii="仿宋_GB2312" w:hAnsi="Calibri" w:cs="Times New Roman"/>
                <w:color w:val="000000" w:themeColor="text1"/>
                <w:kern w:val="2"/>
                <w:sz w:val="28"/>
                <w:szCs w:val="28"/>
                <w:lang w:val="en-US" w:eastAsia="zh-CN" w:bidi="ar-SA"/>
                <w14:textFill>
                  <w14:solidFill>
                    <w14:schemeClr w14:val="tx1"/>
                  </w14:solidFill>
                </w14:textFill>
              </w:rPr>
              <w:t>“</w:t>
            </w:r>
            <w:r>
              <w:rPr>
                <w:rFonts w:hint="default" w:ascii="仿宋_GB2312" w:hAnsi="Calibri" w:eastAsia="仿宋_GB2312" w:cs="Times New Roman"/>
                <w:color w:val="000000" w:themeColor="text1"/>
                <w:kern w:val="2"/>
                <w:sz w:val="28"/>
                <w:szCs w:val="28"/>
                <w:lang w:val="en-US" w:eastAsia="zh-CN" w:bidi="ar-SA"/>
                <w14:textFill>
                  <w14:solidFill>
                    <w14:schemeClr w14:val="tx1"/>
                  </w14:solidFill>
                </w14:textFill>
              </w:rPr>
              <w:t>坚韧进取，敢于胜利</w:t>
            </w:r>
            <w:r>
              <w:rPr>
                <w:rFonts w:hint="eastAsia" w:ascii="仿宋_GB2312" w:hAnsi="Calibri" w:cs="Times New Roman"/>
                <w:color w:val="000000" w:themeColor="text1"/>
                <w:kern w:val="2"/>
                <w:sz w:val="28"/>
                <w:szCs w:val="28"/>
                <w:lang w:val="en-US" w:eastAsia="zh-CN" w:bidi="ar-SA"/>
                <w14:textFill>
                  <w14:solidFill>
                    <w14:schemeClr w14:val="tx1"/>
                  </w14:solidFill>
                </w14:textFill>
              </w:rPr>
              <w:t>”</w:t>
            </w:r>
            <w:r>
              <w:rPr>
                <w:rFonts w:hint="default" w:ascii="仿宋_GB2312" w:hAnsi="Calibri" w:eastAsia="仿宋_GB2312" w:cs="Times New Roman"/>
                <w:color w:val="000000" w:themeColor="text1"/>
                <w:kern w:val="2"/>
                <w:sz w:val="28"/>
                <w:szCs w:val="28"/>
                <w:lang w:val="en-US" w:eastAsia="zh-CN" w:bidi="ar-SA"/>
                <w14:textFill>
                  <w14:solidFill>
                    <w14:schemeClr w14:val="tx1"/>
                  </w14:solidFill>
                </w14:textFill>
              </w:rPr>
              <w:t>的大南山精神</w:t>
            </w:r>
            <w:r>
              <w:rPr>
                <w:rFonts w:hint="eastAsia" w:ascii="仿宋_GB2312" w:hAnsi="Calibri" w:cs="Times New Roman"/>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：文艺</w:t>
            </w:r>
            <w:r>
              <w:rPr>
                <w:rFonts w:hint="eastAsia" w:ascii="仿宋_GB2312" w:eastAsia="仿宋_GB2312"/>
                <w:b/>
                <w:bCs/>
                <w:color w:val="000000" w:themeColor="text1"/>
                <w:sz w:val="28"/>
                <w:szCs w:val="28"/>
                <w:lang w:eastAsia="zh-CN"/>
                <w14:textFill>
                  <w14:solidFill>
                    <w14:schemeClr w14:val="tx1"/>
                  </w14:solidFill>
                </w14:textFill>
              </w:rPr>
              <w:t>活动举办</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520" w:firstLineChars="186"/>
              <w:jc w:val="both"/>
              <w:textAlignment w:val="auto"/>
              <w:outlineLvl w:val="9"/>
              <w:rPr>
                <w:rFonts w:hint="default" w:ascii="仿宋" w:hAnsi="仿宋" w:eastAsia="仿宋_GB2312" w:cs="Arial"/>
                <w:color w:val="000000" w:themeColor="text1"/>
                <w:kern w:val="0"/>
                <w:sz w:val="24"/>
                <w:szCs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持续推进戏曲进校园、进乡村</w:t>
            </w:r>
            <w:r>
              <w:rPr>
                <w:rFonts w:hint="eastAsia" w:ascii="仿宋" w:hAnsi="仿宋" w:eastAsia="仿宋_GB2312" w:cs="Arial"/>
                <w:color w:val="000000" w:themeColor="text1"/>
                <w:kern w:val="0"/>
                <w:sz w:val="28"/>
                <w:szCs w:val="28"/>
                <w14:textFill>
                  <w14:solidFill>
                    <w14:schemeClr w14:val="tx1"/>
                  </w14:solidFill>
                </w14:textFill>
              </w:rPr>
              <w:t>活动，举办春节、元宵节</w:t>
            </w:r>
            <w:r>
              <w:rPr>
                <w:rFonts w:hint="eastAsia" w:ascii="仿宋" w:hAnsi="仿宋" w:eastAsia="仿宋_GB2312" w:cs="Arial"/>
                <w:color w:val="000000" w:themeColor="text1"/>
                <w:kern w:val="0"/>
                <w:sz w:val="28"/>
                <w:szCs w:val="28"/>
                <w:lang w:eastAsia="zh-CN"/>
                <w14:textFill>
                  <w14:solidFill>
                    <w14:schemeClr w14:val="tx1"/>
                  </w14:solidFill>
                </w14:textFill>
              </w:rPr>
              <w:t>等</w:t>
            </w:r>
            <w:r>
              <w:rPr>
                <w:rFonts w:hint="eastAsia" w:ascii="仿宋" w:hAnsi="仿宋" w:eastAsia="仿宋_GB2312" w:cs="Arial"/>
                <w:color w:val="000000" w:themeColor="text1"/>
                <w:kern w:val="0"/>
                <w:sz w:val="28"/>
                <w:szCs w:val="28"/>
                <w14:textFill>
                  <w14:solidFill>
                    <w14:schemeClr w14:val="tx1"/>
                  </w14:solidFill>
                </w14:textFill>
              </w:rPr>
              <w:t>系列文化活动。</w:t>
            </w:r>
          </w:p>
        </w:tc>
      </w:tr>
    </w:tbl>
    <w:p>
      <w:pPr>
        <w:pStyle w:val="4"/>
        <w:keepNext w:val="0"/>
        <w:keepLines w:val="0"/>
        <w:pageBreakBefore w:val="0"/>
        <w:widowControl w:val="0"/>
        <w:kinsoku/>
        <w:wordWrap/>
        <w:overflowPunct/>
        <w:topLinePunct w:val="0"/>
        <w:autoSpaceDE/>
        <w:autoSpaceDN/>
        <w:bidi w:val="0"/>
        <w:adjustRightInd/>
        <w:snapToGrid w:val="0"/>
        <w:spacing w:before="157" w:beforeLines="50" w:line="560" w:lineRule="exact"/>
        <w:ind w:left="0" w:leftChars="0" w:right="0" w:rightChars="0"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第二节 公共服务</w:t>
      </w:r>
      <w:bookmarkEnd w:id="27"/>
      <w:bookmarkEnd w:id="28"/>
      <w:bookmarkEnd w:id="29"/>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一、推进公共文化服务体系建设</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完善公共文化服务设施，增强人民群众的文化生活获得感。推进全县“三馆一站”建设，扩大“城乡十分钟文化圈”覆盖面，落实县图书馆、文化馆、博物馆和各镇（场）文化服务中心免费开放，改善服务设施，升级服务项目，建立免费开放长效机制。争取省级财政资金，计划建设国家一级图书馆、国家一级文化馆和2至3个省一级文化站。国家一级图书馆计划建设面积1.2万平方米以上，内配套行政各办公室、广东省流动图书分馆、图书外借室、采编室、藏书室、综合阅览室、少儿阅览室、多功能报告厅、会议室、多媒体电子阅览室、机房、参考室、展览室等；国家一级文化馆计划建设面积1万平方米以上，内配套行政各办公室、展览厅、舞蹈厅、书画厅、收藏室、多功能培训厅、多功能电子阅览室、艺术馆等；省一级文化站建筑面积不少于1000平方米，藏书不少于10000册，开设免费开放公共文化服务项目9项以上。</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完善现代公共文化服务体系。提高县公共文化场馆国家二级馆以上达标率、乡镇综合文化站二级站以上达标率和行政村（社区）综合性文化服务中心功能完善提升，推进县级图书馆、文化馆总分馆制建设。扎实推进行政村（社区）综合性文化服务中心提质增效达标工作。根据《广东省行政村（社区）综合性文化服务中心提质增效工作方案》的工作部署和任务目标推动达标建设，2021年全县行政村（社区）综合性文化服务中心提质增效达标率达到30% 、2022年达到50% 、2023年达到60% 、2024年达到70%，2025年达到80%以上。</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进一步深化文化惠民工程，丰富公共文化服务产品供给。丰富图书馆图书藏量，增加图书馆展览展示更新频率，拓展服务领域。发挥“粤书吧”暨“葵阳智慧书房”的主体功能，探索公益图书服务等公共文化服务项目进景区景点、进旅游酒店，打造一批公共文化旅游服务品牌。</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弘扬社会主义主旋律。集中开展习近平新时代中国特色社会主义思想学习宣传，筑牢人民信仰信念的思想理论根基。传承红色基因，大力推动爱国主义教育基地建设。加强公民道德建设，多形式、多渠道、高频率讲好人民群众身边美德故事，推动行业文明创建活动。推动家庭、家教、家风建设，广泛开展家庭文化活动。弘扬诚信文化，推进诚信建设。大力涵育公共文明，推进健全志愿服务体系，广泛开展志愿服务关爱行动。推动媒体舆论宣传阵地和社会舆情引导机制建设，发展积极向上的网络文化，营造清朗网络空间。倡导绿色生活理念和公共文明行为。</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二、夯实旅游产业公共服务基础</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进一步完善全县旅游综合基础设施配套建设，加快推进旅游厕所、A级景区游客服务中心、景区标识等旅游服务设施配套建设。推进旅游基本要素品质提升和特色集聚发展，规范和提升旅行社、旅游交通、旅游购物、旅游娱乐等旅游服务，将景区打造成为集吃、住、行、游、购、娱于一体的复合型景区，提升惠来县旅游景区的综合品质和吸引力。引导和鼓励景区提升等级创建工作，推进景区旅游公共服务设施规范化、标准化建设。</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基于互联网、云计算、大数据、物联网、人工智能等先</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进技术，融合“互联网+”“旅游+”发展理念，大力发展智慧旅游服务，创新发展特色化服务模式，打造惠来县智慧旅游系统，发挥智慧信息监测、智慧数据采集等功能，实现惠来县旅游管理规范化、游客服务智慧化、旅游营销精准化的智慧旅游发展目标。根据惠来县本地旅游资源特色及现有信息化发展需求，通过大数据综合系统，分析客户流动、交通出行、热点动态，提供实时游客人数、客源来源地、逗留时间、交通出行等数据，并提供自动发送旅游预警短信的服务</w:t>
      </w:r>
      <w:r>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三、加强广播电视行业管理规范</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构建全县共享的公共文化数字服务体系。完善全县公共文化数字服务体系规划并加快推进建设，完善公共数字文化服务网络。加快推进电视节目高清化和广电网络数字化、宽带化、双向化建设，基本实现无线广播电视数字化覆盖。</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以构建绿色清朗的传播空间为目标，全面提升技术治网能力和水平，推进监测监管系统网络化、智能化、协同化，全力确保广播电视安全播出，加强信息化对广播电视安全播出和安全传输的支撑作用。全面加强广播电视播出机构的监督管理和广播电视频率、频道管理，规范广播电视播出秩序。依法依规查处违法安装和设置广播电视卫星地面接收设施，违法接收和传送境外卫星电视节目。</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落实做好全县小片网整治整合联网工作，完成小片网整合联网工作。加强有线电视“小片网”整治整合联网后续管理，全面实现可管可控的全县广播电视网络“一张网”。加强执法监管，与公安等部门开展联合专项行动，对各镇（场）非法经营的小片网进行全面清理、整治，同时对拒不配合、不执行整治整合联网工作的，依法依规予以严肃处理。</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四、实现城乡公共服务供给畅通</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加快推进城乡公共服务均等化发展。贯彻落实《公共文化服务保障法》等法律法规要求，认真落实文化广电旅游体育公共服务基本保障的职能。</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快推进全县乡村文化广电旅游体育公共服务基本设施标准化、均等化建设。加强县、镇（场）、村（社区）三级公共文化服务设施建设，实现文化服务供给与群众需求的有效对接，健全城乡文化设施建管用一体化机制。</w:t>
      </w:r>
    </w:p>
    <w:tbl>
      <w:tblPr>
        <w:tblStyle w:val="1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0" w:firstLineChars="0"/>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专栏</w:t>
            </w: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公共服务基础设施建设工程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1</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县图书馆和文化馆总分馆制建设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推进县图书馆、文化馆总分馆建设，探索总分馆制新模式。加快推进县数字图书馆、文化馆建设步伐。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国家一级图书馆、文化馆建设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争取省级财政资金，计划建设面积1.2万平方米</w:t>
            </w:r>
            <w:r>
              <w:rPr>
                <w:rFonts w:hint="eastAsia" w:ascii="仿宋_GB2312" w:eastAsia="仿宋_GB2312"/>
                <w:color w:val="000000" w:themeColor="text1"/>
                <w:sz w:val="28"/>
                <w:szCs w:val="28"/>
                <w:lang w:eastAsia="zh-CN"/>
                <w14:textFill>
                  <w14:solidFill>
                    <w14:schemeClr w14:val="tx1"/>
                  </w14:solidFill>
                </w14:textFill>
              </w:rPr>
              <w:t>以上的</w:t>
            </w:r>
            <w:r>
              <w:rPr>
                <w:rFonts w:hint="eastAsia" w:ascii="仿宋_GB2312" w:eastAsia="仿宋_GB2312"/>
                <w:color w:val="000000" w:themeColor="text1"/>
                <w:sz w:val="28"/>
                <w:szCs w:val="28"/>
                <w14:textFill>
                  <w14:solidFill>
                    <w14:schemeClr w14:val="tx1"/>
                  </w14:solidFill>
                </w14:textFill>
              </w:rPr>
              <w:t>国家一级图书馆、</w:t>
            </w:r>
            <w:r>
              <w:rPr>
                <w:rFonts w:hint="eastAsia" w:ascii="仿宋_GB2312" w:eastAsia="仿宋_GB2312"/>
                <w:color w:val="000000" w:themeColor="text1"/>
                <w:sz w:val="28"/>
                <w:szCs w:val="28"/>
                <w:lang w:eastAsia="zh-CN"/>
                <w14:textFill>
                  <w14:solidFill>
                    <w14:schemeClr w14:val="tx1"/>
                  </w14:solidFill>
                </w14:textFill>
              </w:rPr>
              <w:t>面积</w:t>
            </w:r>
            <w:r>
              <w:rPr>
                <w:rFonts w:hint="eastAsia" w:ascii="仿宋_GB2312" w:eastAsia="仿宋_GB2312"/>
                <w:color w:val="000000" w:themeColor="text1"/>
                <w:sz w:val="28"/>
                <w:szCs w:val="28"/>
                <w:lang w:val="en-US" w:eastAsia="zh-CN"/>
                <w14:textFill>
                  <w14:solidFill>
                    <w14:schemeClr w14:val="tx1"/>
                  </w14:solidFill>
                </w14:textFill>
              </w:rPr>
              <w:t>1万平方米以上的</w:t>
            </w:r>
            <w:r>
              <w:rPr>
                <w:rFonts w:hint="eastAsia" w:ascii="仿宋_GB2312" w:eastAsia="仿宋_GB2312"/>
                <w:color w:val="000000" w:themeColor="text1"/>
                <w:sz w:val="28"/>
                <w:szCs w:val="28"/>
                <w14:textFill>
                  <w14:solidFill>
                    <w14:schemeClr w14:val="tx1"/>
                  </w14:solidFill>
                </w14:textFill>
              </w:rPr>
              <w:t>国家一级文化馆。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省一级文化站建设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 w:hAnsi="仿宋" w:eastAsia="仿宋" w:cs="Arial"/>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建设2至3个省一级文化站。建筑面积不少于1000平方米，藏书不少于10000册，开设免费开放公共文化服务项目9项以上。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4</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val="en-US" w:eastAsia="zh-CN"/>
                <w14:textFill>
                  <w14:solidFill>
                    <w14:schemeClr w14:val="tx1"/>
                  </w14:solidFill>
                </w14:textFill>
              </w:rPr>
              <w:t>行政村（社区）综合性文化服务中心提质增效工作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eastAsia"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2021年全县行政村（社区）综合性文化服务中心提质增效达标</w:t>
            </w:r>
            <w:r>
              <w:rPr>
                <w:rFonts w:hint="eastAsia" w:ascii="仿宋_GB2312" w:eastAsia="仿宋_GB2312"/>
                <w:b w:val="0"/>
                <w:bCs w:val="0"/>
                <w:color w:val="000000" w:themeColor="text1"/>
                <w:sz w:val="28"/>
                <w:szCs w:val="28"/>
                <w:lang w:eastAsia="zh-CN"/>
                <w14:textFill>
                  <w14:solidFill>
                    <w14:schemeClr w14:val="tx1"/>
                  </w14:solidFill>
                </w14:textFill>
              </w:rPr>
              <w:t>率</w:t>
            </w:r>
            <w:r>
              <w:rPr>
                <w:rFonts w:hint="eastAsia" w:ascii="仿宋_GB2312" w:eastAsia="仿宋_GB2312"/>
                <w:b w:val="0"/>
                <w:bCs w:val="0"/>
                <w:color w:val="000000" w:themeColor="text1"/>
                <w:sz w:val="28"/>
                <w:szCs w:val="28"/>
                <w14:textFill>
                  <w14:solidFill>
                    <w14:schemeClr w14:val="tx1"/>
                  </w14:solidFill>
                </w14:textFill>
              </w:rPr>
              <w:t xml:space="preserve">达到30% </w:t>
            </w:r>
            <w:r>
              <w:rPr>
                <w:rFonts w:hint="eastAsia" w:ascii="仿宋_GB2312" w:eastAsia="仿宋_GB2312"/>
                <w:b w:val="0"/>
                <w:bCs w:val="0"/>
                <w:color w:val="000000" w:themeColor="text1"/>
                <w:sz w:val="28"/>
                <w:szCs w:val="28"/>
                <w:lang w:eastAsia="zh-CN"/>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 xml:space="preserve">2022年达到50% </w:t>
            </w:r>
            <w:r>
              <w:rPr>
                <w:rFonts w:hint="eastAsia" w:ascii="仿宋_GB2312" w:eastAsia="仿宋_GB2312"/>
                <w:b w:val="0"/>
                <w:bCs w:val="0"/>
                <w:color w:val="000000" w:themeColor="text1"/>
                <w:sz w:val="28"/>
                <w:szCs w:val="28"/>
                <w:lang w:eastAsia="zh-CN"/>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 xml:space="preserve">2023年达到60% </w:t>
            </w:r>
            <w:r>
              <w:rPr>
                <w:rFonts w:hint="eastAsia" w:ascii="仿宋_GB2312" w:eastAsia="仿宋_GB2312"/>
                <w:b w:val="0"/>
                <w:bCs w:val="0"/>
                <w:color w:val="000000" w:themeColor="text1"/>
                <w:sz w:val="28"/>
                <w:szCs w:val="28"/>
                <w:lang w:eastAsia="zh-CN"/>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2024年达到70%，2025年达到80%以上。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eastAsia="zh-CN"/>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5</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家风文明主题公园建设</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kern w:val="2"/>
                <w:sz w:val="28"/>
                <w:szCs w:val="28"/>
                <w:lang w:val="en-US" w:eastAsia="zh-CN" w:bidi="ar-SA"/>
                <w14:textFill>
                  <w14:solidFill>
                    <w14:schemeClr w14:val="tx1"/>
                  </w14:solidFill>
                </w14:textFill>
              </w:rPr>
              <w:t>建设惠来县家风文明（文化）主题公园1个，推动家庭、家教、</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家风建设。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项目6：协助配合惠来“西湖公园”建设</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惠来“西湖公园”位于盐岭河与惠河路交接处，占地面积约620亩，以北部山区乡村、休闲、生态为特色，充分利用盐岭河自然景观优势，通过疏通周边水系、升级湖泊景观、完善休闲功能、规划建设县史馆，打造成为群众休闲、娱乐、健身的好去处。</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项目7：协助配合“鳌头山文化公园”建设</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鳌头山文化公园”位于神泉镇、东陇镇，包含鳌头塔、鳌头山、牛头岭、烟墩山，东临大学城及蔗埔村，西至文昌村，南至烟墩山，北至汕汕高铁，占地面积约7500亩。充分利用螯头山、牛头岭、烟墩山三个自然山体及鳌头塔文化标识，建设“文化艺术部落(村)”、写生摄影基地、环山健身漫步道、气象科普教育区、文化展示廊、标志广场等，打造具有百年古韵、文化艺术、休闲游憩功能的山体文化公园。</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项目8：景区（点）旅游服务完善工程</w:t>
            </w:r>
          </w:p>
          <w:p>
            <w:pPr>
              <w:pStyle w:val="6"/>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435" w:firstLineChars="0"/>
              <w:jc w:val="both"/>
              <w:textAlignment w:val="auto"/>
              <w:outlineLvl w:val="3"/>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进一步完善旅游</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交通标识系统建设和A级景区游客服务中心配套建设，加快推进旅游厕所新建（改、扩建）。联合相关部门和运营商，打造惠来县智慧旅游系统。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全县公共文化数字服务体系构建工程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eastAsia" w:ascii="仿宋" w:hAnsi="仿宋" w:eastAsia="仿宋_GB2312" w:cs="Arial"/>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进一步加快推进全县公共文化数字服务建设，指导督促各镇（场）落实公共文化数字服务目标。</w:t>
            </w:r>
          </w:p>
        </w:tc>
      </w:tr>
    </w:tbl>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30" w:name="_Toc32083"/>
      <w:bookmarkStart w:id="31" w:name="_Toc28926"/>
      <w:bookmarkStart w:id="32" w:name="_Toc32571"/>
      <w:r>
        <w:rPr>
          <w:rFonts w:hint="eastAsia"/>
          <w:color w:val="000000" w:themeColor="text1"/>
          <w:lang w:val="en-US" w:eastAsia="zh-CN"/>
          <w14:textFill>
            <w14:solidFill>
              <w14:schemeClr w14:val="tx1"/>
            </w14:solidFill>
          </w14:textFill>
        </w:rPr>
        <w:t>第三节 文化遗产</w:t>
      </w:r>
      <w:bookmarkEnd w:id="30"/>
      <w:bookmarkEnd w:id="31"/>
      <w:bookmarkEnd w:id="32"/>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一、推进活力古城建设工作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强文化遗产保护活化，挖掘500年文化精神内涵，保护历史遗迹及特色建筑群，保留传统格局和历史风貌，因地制宜打造新时代活力古城、文化古城、历史古城，彰显惠来古城现代活力、文化内涵、历史底蕴。古城打造主要范围以惠城镇护城河范围内为核心区域，盐岭河、雷岭河两岸之间（惠城镇、华湖镇、东陇镇）为中心区域，靖海镇、隆江镇、葵潭镇、神泉镇为重点区域，其他镇联动推进，各具特色，百花齐放。</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二、做好文物修缮保护</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推进重点文物保护单位修缮，加大对全县濒危不可移动文物的摸查和抢修，完善安防、消防等基础设施建设，加强对文物周边环境和历史风貌的保护。计划2022年底前完成对省级文物保护单位赤山古院和不可移动登记单位惠来县苏维埃政府拘留所遗址修缮保护。争取申报省财政资金，计划对省级文物保护单位堡内古寨、县级文物保护单位五福田彭湃活动旧址、不可移动文物登记单位林娥烈士旧居等进行修缮保护，编制省级文物保护单位海角甘泉修缮工程设计方案并对该单位进行修缮保护，以上文物保护单位修缮保护工作计划于2025年底前完成。编制惠来县靖海千户所古驿道遗址保护修缮方案，对遗址开展修缮保护工作。</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三、编制文物保护规划</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编制文物保护单位保护规划，将文物管理纳入城乡建设规划管理。在积极争取申报省财政资金支持下，计划于2025年底前完成海角甘泉、堡内古寨、赤山古院、大南山石刻革命标语等省级文物保护单位保护规划的编制工作，确保在城乡规划建设中对文物进行有效保护。</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四、开展文化遗产普查公布和申报晋级</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积极开展文物保护单位晋级申报工作，继续跟进资深炮台申报第十批省级文物保护单位工作，计划于2025年底前完成申报省级文物保护单位1处以上、县级文物保护单位2处以上。积极开展不可移动文物的普查认定工作，通过普查将有一定历史价值和近现代史迹的文物公布为各级文物单位，计划于2025年底前公布一般不可移动文物登记单位5处以上。</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强非物质文化遗产保护传承工作，加大对非物质文化遗产资源的普查与挖掘，“十四五”期末实现新增各级非遗保护项目和非遗代表性传承人均有突破。开展非物质文化遗产申报晋级工作，继续跟进第三批县级非物质文化遗产代表性项目申报工作。计划于2025年底前完成申报晋级省级代表性项目1项以上、代表性传承人1人以上，市级代表性项目5项以上、代表性传承人5人以上。积极鼓励民间代表性项目、代表性传承人申报为县级代表性项目、代表性传承人，计划于2025年底前完成申报县级代表性项目10项以上、代表性传承人10人以上。</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五、强化文化遗产活化利用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积极争取申报省财政资金，建设保护、传承、研究、利用和宣传重点文化遗产的载体，推动文化遗产活化利用和宣传工作，通过对文物保护单位修缮保护和周边环境打造，合理对文物进行开发利用，更好把完整、真实文物展示给观众，真正做到让文物活起来。计划于2025年底前打造活化利用和宣传展示文物保护单位3处以上。</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推进“文化遗产+科技”发展，利用互联网、数字技术、人工智能等现代科技手段，丰富和提升博物馆社会服务内容和品质。建设博物馆数字化工程，促进博物馆功能进一步完善，目前建成数字化博物馆云展览平台，涵盖全县不可移动文物292处，可移动文物589件（套）及馆活动信息，同时，可连接到县图书馆、文化馆和镇级文化站，参观者能够在云展览平台上实现共享，将计划于2025年底前完善博物馆数字化工程各项工作。</w:t>
      </w:r>
    </w:p>
    <w:tbl>
      <w:tblPr>
        <w:tblStyle w:val="17"/>
        <w:tblpPr w:leftFromText="180" w:rightFromText="180" w:vertAnchor="text" w:horzAnchor="page" w:tblpX="1898" w:tblpY="153"/>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0" w:firstLineChars="0"/>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专栏</w:t>
            </w: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文化遗产保护传承</w:t>
            </w:r>
            <w:r>
              <w:rPr>
                <w:rFonts w:hint="eastAsia" w:ascii="仿宋_GB2312" w:eastAsia="仿宋_GB2312"/>
                <w:b/>
                <w:bCs/>
                <w:color w:val="000000" w:themeColor="text1"/>
                <w:sz w:val="28"/>
                <w:szCs w:val="28"/>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3" w:firstLineChars="186"/>
              <w:jc w:val="both"/>
              <w:textAlignment w:val="auto"/>
              <w:outlineLvl w:val="9"/>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eastAsia="zh-CN"/>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1：深入挖掘城市历史文化内涵</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60" w:firstLineChars="200"/>
              <w:jc w:val="both"/>
              <w:textAlignment w:val="baseline"/>
              <w:outlineLvl w:val="9"/>
              <w:rPr>
                <w:rFonts w:hint="eastAsia" w:ascii="仿宋_GB2312" w:hAnsi="Calibri"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28"/>
                <w:szCs w:val="28"/>
                <w:lang w:val="en-US" w:eastAsia="zh-CN" w:bidi="ar-SA"/>
                <w14:textFill>
                  <w14:solidFill>
                    <w14:schemeClr w14:val="tx1"/>
                  </w14:solidFill>
                </w14:textFill>
              </w:rPr>
              <w:t>全面开展相关古籍、史料、文物收集和整理工作，开展</w:t>
            </w:r>
            <w:r>
              <w:rPr>
                <w:rFonts w:hint="eastAsia" w:ascii="仿宋_GB2312" w:hAnsi="Calibri" w:cs="Times New Roman"/>
                <w:color w:val="000000" w:themeColor="text1"/>
                <w:kern w:val="2"/>
                <w:sz w:val="28"/>
                <w:szCs w:val="28"/>
                <w:lang w:val="en-US" w:eastAsia="zh-CN" w:bidi="ar-SA"/>
                <w14:textFill>
                  <w14:solidFill>
                    <w14:schemeClr w14:val="tx1"/>
                  </w14:solidFill>
                </w14:textFill>
              </w:rPr>
              <w:t>置</w:t>
            </w:r>
            <w:r>
              <w:rPr>
                <w:rFonts w:hint="eastAsia" w:ascii="仿宋_GB2312" w:hAnsi="Calibri" w:eastAsia="仿宋_GB2312" w:cs="Times New Roman"/>
                <w:color w:val="000000" w:themeColor="text1"/>
                <w:kern w:val="2"/>
                <w:sz w:val="28"/>
                <w:szCs w:val="28"/>
                <w:lang w:val="en-US" w:eastAsia="zh-CN" w:bidi="ar-SA"/>
                <w14:textFill>
                  <w14:solidFill>
                    <w14:schemeClr w14:val="tx1"/>
                  </w14:solidFill>
                </w14:textFill>
              </w:rPr>
              <w:t>县500周年系列工作，挖掘惠来历史，讲好惠来故事。推动各镇</w:t>
            </w:r>
            <w:r>
              <w:rPr>
                <w:rFonts w:hint="eastAsia" w:ascii="仿宋_GB2312" w:hAnsi="Calibri" w:cs="Times New Roman"/>
                <w:color w:val="000000" w:themeColor="text1"/>
                <w:kern w:val="2"/>
                <w:sz w:val="28"/>
                <w:szCs w:val="28"/>
                <w:lang w:val="en-US" w:eastAsia="zh-CN" w:bidi="ar-SA"/>
                <w14:textFill>
                  <w14:solidFill>
                    <w14:schemeClr w14:val="tx1"/>
                  </w14:solidFill>
                </w14:textFill>
              </w:rPr>
              <w:t>（</w:t>
            </w:r>
            <w:r>
              <w:rPr>
                <w:rFonts w:hint="eastAsia" w:ascii="仿宋_GB2312" w:hAnsi="Calibri" w:eastAsia="仿宋_GB2312" w:cs="Times New Roman"/>
                <w:color w:val="000000" w:themeColor="text1"/>
                <w:kern w:val="2"/>
                <w:sz w:val="28"/>
                <w:szCs w:val="28"/>
                <w:lang w:val="en-US" w:eastAsia="zh-CN" w:bidi="ar-SA"/>
                <w14:textFill>
                  <w14:solidFill>
                    <w14:schemeClr w14:val="tx1"/>
                  </w14:solidFill>
                </w14:textFill>
              </w:rPr>
              <w:t>场</w:t>
            </w:r>
            <w:r>
              <w:rPr>
                <w:rFonts w:hint="eastAsia" w:ascii="仿宋_GB2312" w:hAnsi="Calibri" w:cs="Times New Roman"/>
                <w:color w:val="000000" w:themeColor="text1"/>
                <w:kern w:val="2"/>
                <w:sz w:val="28"/>
                <w:szCs w:val="28"/>
                <w:lang w:val="en-US" w:eastAsia="zh-CN" w:bidi="ar-SA"/>
                <w14:textFill>
                  <w14:solidFill>
                    <w14:schemeClr w14:val="tx1"/>
                  </w14:solidFill>
                </w14:textFill>
              </w:rPr>
              <w:t>）</w:t>
            </w:r>
            <w:r>
              <w:rPr>
                <w:rFonts w:hint="eastAsia" w:ascii="仿宋_GB2312" w:hAnsi="Calibri" w:eastAsia="仿宋_GB2312" w:cs="Times New Roman"/>
                <w:color w:val="000000" w:themeColor="text1"/>
                <w:kern w:val="2"/>
                <w:sz w:val="28"/>
                <w:szCs w:val="28"/>
                <w:lang w:val="en-US" w:eastAsia="zh-CN" w:bidi="ar-SA"/>
                <w14:textFill>
                  <w14:solidFill>
                    <w14:schemeClr w14:val="tx1"/>
                  </w14:solidFill>
                </w14:textFill>
              </w:rPr>
              <w:t>加强对本地重点历史区域、重要历史遗址遗迹的保护、资料信息收集和研究。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2</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重点文物固本保护工程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0" w:firstLineChars="186"/>
              <w:jc w:val="both"/>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加强重点文物保护和修缮工作，编制文物保护单位保护规划</w:t>
            </w:r>
            <w:r>
              <w:rPr>
                <w:rFonts w:hint="eastAsia" w:ascii="仿宋_GB2312" w:eastAsia="仿宋_GB2312"/>
                <w:color w:val="000000" w:themeColor="text1"/>
                <w:sz w:val="28"/>
                <w:szCs w:val="28"/>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3</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非物质文化遗产传承保护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0" w:firstLineChars="186"/>
              <w:jc w:val="both"/>
              <w:textAlignment w:val="auto"/>
              <w:outlineLvl w:val="9"/>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val="0"/>
                <w:bCs w:val="0"/>
                <w:color w:val="000000" w:themeColor="text1"/>
                <w:sz w:val="28"/>
                <w:szCs w:val="28"/>
                <w:lang w:val="en-US" w:eastAsia="zh-CN"/>
                <w14:textFill>
                  <w14:solidFill>
                    <w14:schemeClr w14:val="tx1"/>
                  </w14:solidFill>
                </w14:textFill>
              </w:rPr>
              <w:t>完善和规范非物质文化遗产的立项申报、审核及命名机制。完成省级、市级等非遗项目及传承人申报、认定工作。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w:t>
            </w:r>
            <w:r>
              <w:rPr>
                <w:rFonts w:hint="eastAsia" w:ascii="仿宋_GB2312" w:eastAsia="仿宋_GB2312"/>
                <w:b/>
                <w:bCs/>
                <w:color w:val="000000" w:themeColor="text1"/>
                <w:sz w:val="28"/>
                <w:szCs w:val="28"/>
                <w:lang w:val="en-US" w:eastAsia="zh-CN"/>
                <w14:textFill>
                  <w14:solidFill>
                    <w14:schemeClr w14:val="tx1"/>
                  </w14:solidFill>
                </w14:textFill>
              </w:rPr>
              <w:t>4</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文化遗产活化利用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leftChars="0" w:right="0" w:rightChars="0" w:firstLine="520" w:firstLineChars="186"/>
              <w:jc w:val="both"/>
              <w:textAlignment w:val="auto"/>
              <w:outlineLvl w:val="9"/>
              <w:rPr>
                <w:rFonts w:hint="default" w:ascii="仿宋" w:hAnsi="仿宋" w:eastAsia="仿宋_GB2312" w:cs="Arial"/>
                <w:color w:val="000000" w:themeColor="text1"/>
                <w:kern w:val="0"/>
                <w:sz w:val="24"/>
                <w:szCs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通过多种形式活化文物资源、展现文物价值。</w:t>
            </w:r>
            <w:r>
              <w:rPr>
                <w:rFonts w:hint="eastAsia" w:ascii="仿宋_GB2312" w:eastAsia="仿宋_GB2312"/>
                <w:color w:val="000000" w:themeColor="text1"/>
                <w:sz w:val="28"/>
                <w:szCs w:val="28"/>
                <w:lang w:val="en-US" w:eastAsia="zh-CN"/>
                <w14:textFill>
                  <w14:solidFill>
                    <w14:schemeClr w14:val="tx1"/>
                  </w14:solidFill>
                </w14:textFill>
              </w:rPr>
              <w:t>建设博物馆数字化工程，</w:t>
            </w:r>
            <w:r>
              <w:rPr>
                <w:rFonts w:hint="eastAsia" w:ascii="仿宋_GB2312" w:eastAsia="仿宋_GB2312"/>
                <w:color w:val="000000" w:themeColor="text1"/>
                <w:sz w:val="28"/>
                <w:szCs w:val="28"/>
                <w14:textFill>
                  <w14:solidFill>
                    <w14:schemeClr w14:val="tx1"/>
                  </w14:solidFill>
                </w14:textFill>
              </w:rPr>
              <w:t>提高文物资源数字化保护、展示和利用水平。</w:t>
            </w:r>
          </w:p>
        </w:tc>
      </w:tr>
    </w:tbl>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bookmarkStart w:id="33" w:name="_Toc12552"/>
      <w:bookmarkStart w:id="34" w:name="_Toc28277"/>
      <w:bookmarkStart w:id="35" w:name="_Toc22262"/>
      <w:r>
        <w:rPr>
          <w:rFonts w:hint="eastAsia"/>
          <w:color w:val="000000" w:themeColor="text1"/>
          <w:lang w:val="en-US" w:eastAsia="zh-CN"/>
          <w14:textFill>
            <w14:solidFill>
              <w14:schemeClr w14:val="tx1"/>
            </w14:solidFill>
          </w14:textFill>
        </w:rPr>
        <w:t>第四节 体育事业</w:t>
      </w:r>
      <w:bookmarkEnd w:id="33"/>
      <w:bookmarkEnd w:id="34"/>
      <w:bookmarkEnd w:id="35"/>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一、深入开展全民健身运动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实施全民健身提升工程，健全国民体质监测服务体系，加强体质测试和健身指导服务。实施全民健身行动，深入开展青少年身体素质增强行动。发挥县体育社会组织的引领作用，鼓励各类体育运动服务机构、社会组织开展各类专题性体育竞赛、嘉年华活动，促进体育服务市场加快发展。探索创新群众体育运动组织模式，支持发展具有带动作用的全县标杆性群众体育活动。鼓励和支持各级机关、事业单位组织开展体育活动。支持各类社会团体、企业单位开展公益性体育比赛活动，简化审批审核程序，激发全社会健身热潮。进一步扩大各类群众体育组织网络覆盖面，构建遍布城乡规范有序、富有活力的全民健身社会化组织网络，基层体育组织数量不断扩大。鼓励支持成立各种体育协会，积极发挥体育社团的“桥梁、纽带、助手”作用，成为全民健身的主力军。</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建设一批户外健身场地、社区体育公园，推动公共体育服务城乡全覆盖，提升城乡“十五分钟健身圈”水平。加快推进县级体育馆、游泳馆、全民健身中心、体育公园、体育场等公共体育场馆的落地建设，大力推进城乡建设足球场、健身步道、骑行道等运动场地，推动基本公共体育服务均等化、标准化。开展公共体育服务新探索和新路径，盘活体育设施存量资源实现更高效能的利用，支持新建和改建一批旧厂房、仓库等用于体育健身。鼓励各类社会体育场馆实行优惠或定时免费开放。</w:t>
      </w:r>
    </w:p>
    <w:p>
      <w:pPr>
        <w:pStyle w:val="5"/>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jc w:val="both"/>
        <w:textAlignment w:val="auto"/>
        <w:rPr>
          <w:rFonts w:hint="eastAsia"/>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二、统筹发展竞技体育事业</w:t>
      </w:r>
      <w:r>
        <w:rPr>
          <w:rFonts w:hint="eastAsia"/>
          <w:b w:val="0"/>
          <w:bCs/>
          <w:color w:val="000000" w:themeColor="text1"/>
          <w:lang w:val="en-US" w:eastAsia="zh-CN"/>
          <w14:textFill>
            <w14:solidFill>
              <w14:schemeClr w14:val="tx1"/>
            </w14:solidFill>
          </w14:textFill>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加强竞技体育后备人才培养工作，做好项目布局，依托各体育协会创建青少年体育训练基地，重点开展羽毛球、击剑、篮球、象棋等项目，进一步壮大体育后备人才队伍。</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构建竞技体育后备人才培养输送体系，拓宽竞技体育输送渠道，建立挖掘、选拔、培养、输送等制度和激励政策体系，建立后备人才库，力争在省、国家注册运动员达到200人以上。深化体教融合，结合青少年特点，组织乒乓球、篮球、象棋、击剑等体育项目进校园，通过展示互动或区域联赛等形式，深化体教融合，进一步激发青少年开展体育锻炼的热情，促进青少年健康发展。</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依据国家竞技体育设施建设标准，将竞技体育场馆设施建设纳入县级体育馆、游泳馆、全民健身中心等公共体育场馆建设内容，满足竞技体育训练需求。</w:t>
      </w:r>
    </w:p>
    <w:p>
      <w:pPr>
        <w:pStyle w:val="5"/>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三、推进体育彩票高质量发展</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72" w:firstLineChars="200"/>
        <w:jc w:val="both"/>
        <w:textAlignment w:val="auto"/>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提升依法治彩水平，完善风险防控体系，提升科学发展能力，增强创新发展后劲，以责任建设为先导，以风险防控为保障，统筹推进责任公益公信工作理念落实，拓展体育彩票服务社会功能，依法合规、积极稳妥地组织开展体育彩票销售工作,力争体育彩票年均销量达到4500万以上，为社会公益和惠来体育事业发展做出新的积极贡献。</w:t>
      </w:r>
    </w:p>
    <w:tbl>
      <w:tblPr>
        <w:tblStyle w:val="1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0" w:firstLineChars="0"/>
              <w:jc w:val="both"/>
              <w:textAlignment w:val="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en-US" w:eastAsia="zh-CN" w:bidi="ar"/>
              </w:rPr>
              <w:t>专栏4：体育提升建设工程</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3" w:firstLineChars="186"/>
              <w:jc w:val="both"/>
              <w:textAlignment w:val="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en-US" w:eastAsia="zh-CN" w:bidi="ar"/>
              </w:rPr>
              <w:t>项目1：体育基础设施建设</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0" w:firstLineChars="186"/>
              <w:jc w:val="both"/>
              <w:textAlignment w:val="auto"/>
              <w:rPr>
                <w:rFonts w:hint="eastAsia" w:ascii="仿宋_GB2312" w:hAnsi="仿宋_GB2312" w:eastAsia="仿宋_GB2312" w:cs="仿宋_GB2312"/>
                <w:b w:val="0"/>
                <w:color w:val="000000"/>
                <w:kern w:val="2"/>
                <w:sz w:val="28"/>
                <w:szCs w:val="28"/>
              </w:rPr>
            </w:pPr>
            <w:r>
              <w:rPr>
                <w:rFonts w:hint="eastAsia" w:ascii="仿宋_GB2312" w:hAnsi="仿宋_GB2312" w:eastAsia="仿宋_GB2312" w:cs="仿宋_GB2312"/>
                <w:b w:val="0"/>
                <w:color w:val="000000"/>
                <w:kern w:val="2"/>
                <w:sz w:val="28"/>
                <w:szCs w:val="28"/>
                <w:lang w:val="en-US" w:eastAsia="zh-CN" w:bidi="ar"/>
              </w:rPr>
              <w:t>谋划建设县级体育馆、游泳馆、全民健身中心（“两馆一中心”）公共体育场馆、体育公园、体育场等公共体育场馆。</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3" w:firstLineChars="186"/>
              <w:jc w:val="both"/>
              <w:textAlignment w:val="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en-US" w:eastAsia="zh-CN" w:bidi="ar"/>
              </w:rPr>
              <w:t>项目2：加强竞技体育后备人才培养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0" w:firstLineChars="186"/>
              <w:jc w:val="both"/>
              <w:textAlignment w:val="auto"/>
              <w:rPr>
                <w:rFonts w:hint="eastAsia" w:ascii="仿宋_GB2312" w:hAnsi="仿宋_GB2312" w:eastAsia="仿宋_GB2312" w:cs="仿宋_GB2312"/>
                <w:b w:val="0"/>
                <w:color w:val="000000"/>
                <w:kern w:val="2"/>
                <w:sz w:val="28"/>
                <w:szCs w:val="28"/>
              </w:rPr>
            </w:pPr>
            <w:r>
              <w:rPr>
                <w:rFonts w:hint="eastAsia" w:ascii="仿宋_GB2312" w:hAnsi="仿宋_GB2312" w:eastAsia="仿宋_GB2312" w:cs="仿宋_GB2312"/>
                <w:b w:val="0"/>
                <w:color w:val="000000"/>
                <w:kern w:val="2"/>
                <w:sz w:val="28"/>
                <w:szCs w:val="28"/>
                <w:lang w:val="en-US" w:eastAsia="zh-CN" w:bidi="ar"/>
              </w:rPr>
              <w:t>加强项目布局，依托各体育协会创建青少年体育训练基地，重点开展羽毛球、击剑、篮球、象棋等项目，进一步壮大体育后备人才队伍。</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3" w:firstLineChars="186"/>
              <w:jc w:val="both"/>
              <w:textAlignment w:val="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en-US" w:eastAsia="zh-CN" w:bidi="ar"/>
              </w:rPr>
              <w:t>项目3：广泛开展全民健身运动</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0" w:firstLineChars="186"/>
              <w:jc w:val="both"/>
              <w:textAlignment w:val="auto"/>
              <w:rPr>
                <w:rFonts w:hint="eastAsia" w:ascii="仿宋_GB2312" w:hAnsi="仿宋_GB2312" w:eastAsia="仿宋_GB2312" w:cs="仿宋_GB2312"/>
                <w:b w:val="0"/>
                <w:color w:val="000000"/>
                <w:kern w:val="2"/>
                <w:sz w:val="28"/>
                <w:szCs w:val="28"/>
              </w:rPr>
            </w:pPr>
            <w:r>
              <w:rPr>
                <w:rFonts w:hint="eastAsia" w:ascii="仿宋_GB2312" w:hAnsi="仿宋_GB2312" w:eastAsia="仿宋_GB2312" w:cs="仿宋_GB2312"/>
                <w:b w:val="0"/>
                <w:color w:val="000000"/>
                <w:kern w:val="2"/>
                <w:sz w:val="28"/>
                <w:szCs w:val="28"/>
                <w:lang w:val="en-US" w:eastAsia="zh-CN" w:bidi="ar"/>
              </w:rPr>
              <w:t>完善镇（场）、村（社区）全民健身场地设施，提高全民健身公共服务水平。积极开展群众喜闻乐见的体育活动，发挥优势，形成具有群众基础、有文化底蕴的体育项目，带动全县体育事业全面发展。</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3" w:firstLineChars="186"/>
              <w:jc w:val="both"/>
              <w:textAlignment w:val="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en-US" w:eastAsia="zh-CN" w:bidi="ar"/>
              </w:rPr>
              <w:t>项目4：打造一批体教融合项目</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leftChars="0" w:right="0" w:rightChars="0" w:firstLine="520" w:firstLineChars="186"/>
              <w:jc w:val="both"/>
              <w:textAlignment w:val="auto"/>
              <w:rPr>
                <w:rFonts w:hint="eastAsia" w:ascii="仿宋" w:hAnsi="仿宋" w:eastAsia="仿宋_GB2312" w:cs="Arial"/>
                <w:color w:val="000000"/>
                <w:kern w:val="0"/>
                <w:sz w:val="24"/>
                <w:szCs w:val="24"/>
              </w:rPr>
            </w:pPr>
            <w:r>
              <w:rPr>
                <w:rFonts w:hint="eastAsia" w:ascii="仿宋_GB2312" w:hAnsi="仿宋_GB2312" w:eastAsia="仿宋_GB2312" w:cs="仿宋_GB2312"/>
                <w:b w:val="0"/>
                <w:color w:val="000000"/>
                <w:kern w:val="2"/>
                <w:sz w:val="28"/>
                <w:szCs w:val="28"/>
                <w:lang w:val="en-US" w:eastAsia="zh-CN" w:bidi="ar"/>
              </w:rPr>
              <w:t>结合青少年特点，组织乒乓球、篮球、象棋、击剑等体育项目进校园，通过展示互动或区域联赛等形式，深化体教融合，进一步激发青少年开展体育锻炼的热情，促进青少年健康发展。</w:t>
            </w:r>
          </w:p>
        </w:tc>
      </w:tr>
    </w:tbl>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color w:val="000000" w:themeColor="text1"/>
          <w:lang w:val="en-US" w:eastAsia="zh-CN"/>
          <w14:textFill>
            <w14:solidFill>
              <w14:schemeClr w14:val="tx1"/>
            </w14:solidFill>
          </w14:textFill>
        </w:rPr>
      </w:pPr>
      <w:bookmarkStart w:id="36" w:name="_Toc112"/>
      <w:bookmarkStart w:id="37" w:name="_Toc17189"/>
      <w:bookmarkStart w:id="38" w:name="_Toc28479"/>
    </w:p>
    <w:p>
      <w:pPr>
        <w:pStyle w:val="4"/>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第五节 文旅融合</w:t>
      </w:r>
      <w:bookmarkEnd w:id="36"/>
      <w:bookmarkEnd w:id="37"/>
      <w:bookmarkEnd w:id="38"/>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一、大力发展全域旅游</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8"/>
          <w:kern w:val="2"/>
          <w:sz w:val="32"/>
          <w:szCs w:val="32"/>
          <w:lang w:val="en-US" w:eastAsia="zh-CN" w:bidi="ar-SA"/>
          <w14:textFill>
            <w14:solidFill>
              <w14:schemeClr w14:val="tx1"/>
            </w14:solidFill>
          </w14:textFill>
        </w:rPr>
        <w:t>编制我县全域旅游总体规划，深入挖掘我县旅游文化内核，全力推动我县全域旅游发展。南部发展滨海旅游，以贯穿惠来海岸线的广东滨海公路的建设为契机，统筹规划设计，使沿海岸线的海丝遗迹、景点景区串珠成链，全力打造惠来滨海旅游名片。中部发展乡村旅游，推动县域内的发展平衡协调，重点发展以周田、葵潭现代农业产业园和田园综合体、南药种植基地、龙翔谷生态园等项目为代表的乡村旅游业态，助力乡村振兴。北部发展红色旅游，做好“红色村”的基础设施建设及功能配套，认真写好“红色+绿色”“红色+历史传统”“红色文化+自然生态”相结合三篇文章，重点建设五福田省级“红色村”和以林樟村大南山革命纪念馆为大本营的红色旅游研学基地，使大南</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山革命根据地周边的红色村庄</w:t>
      </w:r>
      <w:r>
        <w:rPr>
          <w:rFonts w:hint="eastAsia" w:ascii="仿宋_GB2312" w:hAnsi="仿宋_GB2312" w:eastAsia="仿宋_GB2312" w:cs="仿宋_GB2312"/>
          <w:color w:val="000000" w:themeColor="text1"/>
          <w:spacing w:val="8"/>
          <w:sz w:val="32"/>
          <w:szCs w:val="32"/>
          <w:shd w:val="clear" w:color="auto" w:fill="FFFFFF"/>
          <w:lang w:eastAsia="zh-CN"/>
          <w14:textFill>
            <w14:solidFill>
              <w14:schemeClr w14:val="tx1"/>
            </w14:solidFill>
          </w14:textFill>
        </w:rPr>
        <w:t>连片成景</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，树立红色旅游品牌，把大南山革命根据地在广东乃至中国革命占有一席之地的优势彰显出来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二、推进旅游项目建设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NEU-BZ-S92" w:hAnsi="NEU-BZ-S92" w:eastAsia="方正仿宋简体" w:cs="方正仿宋简体"/>
          <w:b w:val="0"/>
          <w:bCs/>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大力推进文化旅游深度融合，着力打造滨海度假、森林康养、乡村休闲、文化体验等特色项目。跟进靖海客鸟尾石笋区旅游项目、信和神泉湾滨海文旅康养综合体项目、龙翔谷生态园旅游度假项目、红山春湿地休闲旅游度假区旅游项目、南山康养之家建设项目、金石湖生态园康养度假项目、东方夏威夷国际旅游度假项目、靖海湾滨海养生小镇旅游项目等一批重点旅游项目落地建设，配合业主做好相关手续。</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三、促进旅游品质提升</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72" w:firstLineChars="200"/>
        <w:jc w:val="both"/>
        <w:textAlignment w:val="auto"/>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支持旅游景区改造升级提质，创建高等级A级景区。惠来滨荷湾旅游景区位于前詹镇沟疏村，是集花海种养、旅游、观光、水上乐园等众多项目于一体的滨海旅游景区；东港公园位于惠来县东港镇东港村,是集纪念、游览、娱乐于一体的人文景观公园。力争把惠来县滨荷湾旅游景区和东港公园创建国家3A级旅游景区。惠来海滨度假村位于神泉镇华家村至溪东村一带海滨，是广东省内不可多得的纯天然无污染海滨浴场之一。力争把惠来海滨度假村创建国家4A级旅游景区，促进景区升级改造，提升景区档次和服务功能，打造成为我县文化旅游风向标级别的旅游区。新增广东省文化和旅游特色村2个，目前正在对我县各乡村进行调研，择优上报。</w:t>
      </w: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四、加大文旅宣传力度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加大文旅产业宣传推介力度，积极组织旅游企业参加广东国际旅游产业博览会、省文化和旅游投融资对接会、海上丝绸之路（福州）国际旅游节等，宣传推介惠来文化旅游资源，打造惠来文旅良好形象。培育提升一批文化产业基地（园区），鼓励企业及社会组织发展文化创意设计，实施“旅游品牌”和“引客入惠”年度业绩奖励，引导企业争创品牌、提质增效。会同县农业农村局等部门举办惠来海洋（开渔）旅游文化节节事活动，促进本地和周边市、县旅游业界交流互动，提升惠来旅游的知名度。</w:t>
      </w:r>
    </w:p>
    <w:tbl>
      <w:tblPr>
        <w:tblStyle w:val="17"/>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0" w:firstLineChars="0"/>
              <w:jc w:val="both"/>
              <w:textAlignment w:val="auto"/>
              <w:outlineLvl w:val="9"/>
              <w:rPr>
                <w:rFonts w:hint="default" w:ascii="仿宋_GB2312" w:eastAsia="仿宋_GB2312"/>
                <w:b/>
                <w:bCs/>
                <w:color w:val="000000" w:themeColor="text1"/>
                <w:sz w:val="28"/>
                <w:szCs w:val="28"/>
                <w14:textFill>
                  <w14:solidFill>
                    <w14:schemeClr w14:val="tx1"/>
                  </w14:solidFill>
                </w14:textFill>
              </w:rPr>
            </w:pPr>
            <w:bookmarkStart w:id="39" w:name="_Toc26177"/>
            <w:r>
              <w:rPr>
                <w:rFonts w:hint="eastAsia" w:ascii="仿宋_GB2312" w:eastAsia="仿宋_GB2312"/>
                <w:b/>
                <w:bCs/>
                <w:color w:val="000000" w:themeColor="text1"/>
                <w:sz w:val="28"/>
                <w:szCs w:val="28"/>
                <w14:textFill>
                  <w14:solidFill>
                    <w14:schemeClr w14:val="tx1"/>
                  </w14:solidFill>
                </w14:textFill>
              </w:rPr>
              <w:t>专栏</w:t>
            </w:r>
            <w:r>
              <w:rPr>
                <w:rFonts w:hint="eastAsia" w:ascii="仿宋_GB2312" w:eastAsia="仿宋_GB2312"/>
                <w:b/>
                <w:bCs/>
                <w:color w:val="000000" w:themeColor="text1"/>
                <w:sz w:val="28"/>
                <w:szCs w:val="28"/>
                <w:lang w:val="en-US" w:eastAsia="zh-CN"/>
                <w14:textFill>
                  <w14:solidFill>
                    <w14:schemeClr w14:val="tx1"/>
                  </w14:solidFill>
                </w14:textFill>
              </w:rPr>
              <w:t>5</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文旅融合发展</w:t>
            </w:r>
            <w:r>
              <w:rPr>
                <w:rFonts w:hint="eastAsia" w:ascii="仿宋_GB2312" w:eastAsia="仿宋_GB2312"/>
                <w:b/>
                <w:bCs/>
                <w:color w:val="000000" w:themeColor="text1"/>
                <w:sz w:val="28"/>
                <w:szCs w:val="28"/>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项目1：</w:t>
            </w:r>
            <w:r>
              <w:rPr>
                <w:rFonts w:hint="eastAsia" w:ascii="仿宋_GB2312" w:eastAsia="仿宋_GB2312"/>
                <w:b/>
                <w:bCs/>
                <w:color w:val="000000" w:themeColor="text1"/>
                <w:sz w:val="28"/>
                <w:szCs w:val="28"/>
                <w:lang w:eastAsia="zh-CN"/>
                <w14:textFill>
                  <w14:solidFill>
                    <w14:schemeClr w14:val="tx1"/>
                  </w14:solidFill>
                </w14:textFill>
              </w:rPr>
              <w:t>推动滨海旅游发展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推动惠来海滨度假村景区、</w:t>
            </w:r>
            <w:r>
              <w:rPr>
                <w:rFonts w:hint="eastAsia" w:ascii="仿宋_GB2312" w:eastAsia="仿宋_GB2312"/>
                <w:color w:val="000000" w:themeColor="text1"/>
                <w:sz w:val="28"/>
                <w:szCs w:val="28"/>
                <w:lang w:val="en-US" w:eastAsia="zh-CN"/>
                <w14:textFill>
                  <w14:solidFill>
                    <w14:schemeClr w14:val="tx1"/>
                  </w14:solidFill>
                </w14:textFill>
              </w:rPr>
              <w:t>靖海客鸟尾石笋区旅游项目、</w:t>
            </w:r>
            <w:r>
              <w:rPr>
                <w:rFonts w:hint="eastAsia" w:ascii="仿宋_GB2312" w:eastAsia="仿宋_GB2312"/>
                <w:color w:val="000000" w:themeColor="text1"/>
                <w:sz w:val="28"/>
                <w:szCs w:val="28"/>
                <w:lang w:eastAsia="zh-CN"/>
                <w14:textFill>
                  <w14:solidFill>
                    <w14:schemeClr w14:val="tx1"/>
                  </w14:solidFill>
                </w14:textFill>
              </w:rPr>
              <w:t>东方夏威夷国际旅游度假项目、靖海湾滨海养生小镇旅游项目等项目建设</w:t>
            </w:r>
            <w:r>
              <w:rPr>
                <w:rFonts w:hint="eastAsia" w:ascii="仿宋_GB2312" w:eastAsia="仿宋_GB2312"/>
                <w:color w:val="000000" w:themeColor="text1"/>
                <w:sz w:val="28"/>
                <w:szCs w:val="28"/>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项目2：</w:t>
            </w:r>
            <w:r>
              <w:rPr>
                <w:rFonts w:hint="eastAsia" w:ascii="仿宋_GB2312" w:eastAsia="仿宋_GB2312"/>
                <w:b/>
                <w:bCs/>
                <w:color w:val="000000" w:themeColor="text1"/>
                <w:sz w:val="28"/>
                <w:szCs w:val="28"/>
                <w:lang w:eastAsia="zh-CN"/>
                <w14:textFill>
                  <w14:solidFill>
                    <w14:schemeClr w14:val="tx1"/>
                  </w14:solidFill>
                </w14:textFill>
              </w:rPr>
              <w:t>推动红色旅游发展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 w:hAnsi="仿宋" w:eastAsia="仿宋" w:cs="Arial"/>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引导建设五福田省级“红色村”和以林樟村大南山革命纪念馆为大本营的红色旅游研学基地</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构建红色经典风景道，建设大南山红色旅游片区。编制推出红色主题旅游线路。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项目3：</w:t>
            </w:r>
            <w:r>
              <w:rPr>
                <w:rFonts w:hint="eastAsia" w:ascii="仿宋_GB2312" w:eastAsia="仿宋_GB2312"/>
                <w:b/>
                <w:bCs/>
                <w:color w:val="000000" w:themeColor="text1"/>
                <w:sz w:val="28"/>
                <w:szCs w:val="28"/>
                <w:lang w:eastAsia="zh-CN"/>
                <w14:textFill>
                  <w14:solidFill>
                    <w14:schemeClr w14:val="tx1"/>
                  </w14:solidFill>
                </w14:textFill>
              </w:rPr>
              <w:t>推动乡村旅游发展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 w:hAnsi="仿宋" w:eastAsia="仿宋" w:cs="Arial"/>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推进龙翔谷生态园旅游度假项目、红山春湿地休闲旅游度假区旅游项目、南山康养之家建设项目、金石湖生态园康养度假项目等一批重点项目落地建设</w:t>
            </w:r>
            <w:r>
              <w:rPr>
                <w:rFonts w:hint="eastAsia" w:ascii="仿宋_GB2312" w:eastAsia="仿宋_GB2312"/>
                <w:color w:val="000000" w:themeColor="text1"/>
                <w:sz w:val="28"/>
                <w:szCs w:val="28"/>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项目4：</w:t>
            </w:r>
            <w:r>
              <w:rPr>
                <w:rFonts w:hint="eastAsia" w:ascii="仿宋_GB2312" w:eastAsia="仿宋_GB2312"/>
                <w:b/>
                <w:bCs/>
                <w:color w:val="000000" w:themeColor="text1"/>
                <w:sz w:val="28"/>
                <w:szCs w:val="28"/>
                <w:lang w:eastAsia="zh-CN"/>
                <w14:textFill>
                  <w14:solidFill>
                    <w14:schemeClr w14:val="tx1"/>
                  </w14:solidFill>
                </w14:textFill>
              </w:rPr>
              <w:t>促进旅游品质提升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 w:hAnsi="仿宋" w:eastAsia="仿宋_GB2312" w:cs="Arial"/>
                <w:color w:val="000000" w:themeColor="text1"/>
                <w:kern w:val="0"/>
                <w:sz w:val="24"/>
                <w:szCs w:val="24"/>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推进惠来县滨荷湾旅游景区和东港公园创建国家3A级旅游景区、惠来海滨度假村创建国家</w:t>
            </w:r>
            <w:r>
              <w:rPr>
                <w:rFonts w:hint="eastAsia" w:ascii="仿宋_GB2312" w:eastAsia="仿宋_GB2312"/>
                <w:color w:val="000000" w:themeColor="text1"/>
                <w:sz w:val="28"/>
                <w:szCs w:val="28"/>
                <w:lang w:val="en-US" w:eastAsia="zh-CN"/>
                <w14:textFill>
                  <w14:solidFill>
                    <w14:schemeClr w14:val="tx1"/>
                  </w14:solidFill>
                </w14:textFill>
              </w:rPr>
              <w:t>4A级旅游景区；新增广东省文化和旅游特色村2个</w:t>
            </w:r>
            <w:r>
              <w:rPr>
                <w:rFonts w:hint="eastAsia" w:ascii="仿宋_GB2312" w:eastAsia="仿宋_GB2312"/>
                <w:color w:val="000000" w:themeColor="text1"/>
                <w:sz w:val="28"/>
                <w:szCs w:val="28"/>
                <w14:textFill>
                  <w14:solidFill>
                    <w14:schemeClr w14:val="tx1"/>
                  </w14:solidFill>
                </w14:textFill>
              </w:rPr>
              <w:t>。</w:t>
            </w:r>
          </w:p>
        </w:tc>
      </w:tr>
    </w:tbl>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黑体" w:hAnsi="黑体" w:eastAsia="黑体" w:cs="黑体"/>
          <w:b w:val="0"/>
          <w:bCs w:val="0"/>
          <w:color w:val="000000" w:themeColor="text1"/>
          <w:szCs w:val="32"/>
          <w:lang w:val="en-US" w:eastAsia="zh-CN"/>
          <w14:textFill>
            <w14:solidFill>
              <w14:schemeClr w14:val="tx1"/>
            </w14:solidFill>
          </w14:textFill>
        </w:rPr>
      </w:pPr>
      <w:bookmarkStart w:id="40" w:name="_Toc4429"/>
      <w:bookmarkStart w:id="41" w:name="_Toc10560"/>
      <w:r>
        <w:rPr>
          <w:rFonts w:hint="eastAsia"/>
          <w:color w:val="000000" w:themeColor="text1"/>
          <w:lang w:val="en-US" w:eastAsia="zh-CN"/>
          <w14:textFill>
            <w14:solidFill>
              <w14:schemeClr w14:val="tx1"/>
            </w14:solidFill>
          </w14:textFill>
        </w:rPr>
        <w:t>第六节 市场监管</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bookmarkStart w:id="42" w:name="_Toc3366"/>
      <w:bookmarkStart w:id="43" w:name="_Toc30417"/>
      <w:bookmarkStart w:id="44" w:name="_Toc6268"/>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根据县委县政府关于疫情防控的统一部署，严格落实常态化防控措施。按照公共文化和体育场馆、娱乐场所、旅游景区等相应疫情防控工作指引，层层压实疫情防控责任，严格控制人员聚集，加强重点场所及人群防控，强化疫情应急处置等。</w:t>
      </w:r>
      <w:bookmarkEnd w:id="42"/>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按照“管行业必须管安全，管业务必须管安全，管生产经营必须管安全”原则，坚持“安全第一、预防为主、综合治理”方针，加强文化、旅游、广电、体育行业监管，落实安全生产监督管理责任及安全生产职责，结合行业领域特点加强风险分析研判，排查隐患落实整改，坚持底线思维，守住安全底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bookmarkStart w:id="45" w:name="_Toc27403"/>
      <w:bookmarkStart w:id="46" w:name="_Toc21055"/>
      <w:bookmarkStart w:id="47" w:name="_Toc24226"/>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坚决守住文化安全底线，坚决维护市场秩序，切实为人民群众提供优良的精神文化生活环境，为文化广电旅游体育产业发展提供优良环境。坚定文化自信，大力宣传社会主义核心价值观，广泛、深入开展政策宣传和引导，加强精神文明建设、意识形态工作与广播电视监管，着力广泛开展文化传播渠道的“清污除害”行动。</w:t>
      </w:r>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实施文化广电旅游体育产业营商环境优化计划，深化“放管服”改革，把执法监管、法制宣传、业务引导和发展服务紧密结合起来，为文旅体产业健康发展护航。加强与省一体化、政务服务平台对接，抓好文化广电旅游体育政务服务“一网通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bookmarkStart w:id="48" w:name="_Toc22090"/>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推进“数字化”转型，提升政务服务效能。充分利用省市数字政府集约化建设规模效应，加快推进政务热线智能化建设、综合管理信息平台建设、依托“全国文化市场技术监管与服务平台和全国旅游监管服务平台”等，提升文化广电旅游体育治理现代化水平。推进文化广电旅游体育市场管理信息化、数据化探索，建立健全文化广电旅游体育市场主体的信息集成、经营状况的数字化系统，及时掌握市场发展状况，加强对市场监督的实行精准发力、高效管理、精细治理。</w:t>
      </w:r>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72" w:firstLineChars="200"/>
        <w:jc w:val="both"/>
        <w:textAlignment w:val="auto"/>
        <w:outlineLvl w:val="9"/>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大力推进执法监督管理，以严格的执法监督保障市场秩序。探索利用现代信息技术，创新执法监督方式，提升执法监督的效率。加快文化广电旅游体育市场执法规范化建设，推进市场检查常态化、投诉处理快速化。</w:t>
      </w:r>
    </w:p>
    <w:tbl>
      <w:tblPr>
        <w:tblStyle w:val="17"/>
        <w:tblpPr w:leftFromText="181" w:rightFromText="181" w:vertAnchor="text" w:horzAnchor="page" w:tblpX="2025" w:tblpY="177"/>
        <w:tblOverlap w:val="never"/>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0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0" w:firstLineChars="0"/>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专栏</w:t>
            </w:r>
            <w:r>
              <w:rPr>
                <w:rFonts w:hint="eastAsia" w:ascii="仿宋_GB2312" w:eastAsia="仿宋_GB2312"/>
                <w:b/>
                <w:bCs/>
                <w:color w:val="000000" w:themeColor="text1"/>
                <w:sz w:val="28"/>
                <w:szCs w:val="28"/>
                <w:lang w:val="en-US" w:eastAsia="zh-CN"/>
                <w14:textFill>
                  <w14:solidFill>
                    <w14:schemeClr w14:val="tx1"/>
                  </w14:solidFill>
                </w14:textFill>
              </w:rPr>
              <w:t>6</w:t>
            </w:r>
            <w:r>
              <w:rPr>
                <w:rFonts w:hint="eastAsia" w:ascii="仿宋_GB2312" w:eastAsia="仿宋_GB2312"/>
                <w:b/>
                <w:bCs/>
                <w:color w:val="000000" w:themeColor="text1"/>
                <w:sz w:val="28"/>
                <w:szCs w:val="28"/>
                <w14:textFill>
                  <w14:solidFill>
                    <w14:schemeClr w14:val="tx1"/>
                  </w14:solidFill>
                </w14:textFill>
              </w:rPr>
              <w:t>：</w:t>
            </w:r>
            <w:r>
              <w:rPr>
                <w:rFonts w:hint="eastAsia" w:ascii="仿宋_GB2312" w:eastAsia="仿宋_GB2312"/>
                <w:b/>
                <w:bCs/>
                <w:color w:val="000000" w:themeColor="text1"/>
                <w:sz w:val="28"/>
                <w:szCs w:val="28"/>
                <w:lang w:eastAsia="zh-CN"/>
                <w14:textFill>
                  <w14:solidFill>
                    <w14:schemeClr w14:val="tx1"/>
                  </w14:solidFill>
                </w14:textFill>
              </w:rPr>
              <w:t>市场监管与服务创新</w:t>
            </w:r>
            <w:r>
              <w:rPr>
                <w:rFonts w:hint="eastAsia" w:ascii="仿宋_GB2312" w:eastAsia="仿宋_GB2312"/>
                <w:b/>
                <w:bCs/>
                <w:color w:val="000000" w:themeColor="text1"/>
                <w:sz w:val="28"/>
                <w:szCs w:val="28"/>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项目1：</w:t>
            </w:r>
            <w:r>
              <w:rPr>
                <w:rFonts w:hint="eastAsia" w:ascii="仿宋_GB2312" w:eastAsia="仿宋_GB2312"/>
                <w:b/>
                <w:bCs/>
                <w:color w:val="000000" w:themeColor="text1"/>
                <w:sz w:val="28"/>
                <w:szCs w:val="28"/>
                <w:lang w:eastAsia="zh-CN"/>
                <w14:textFill>
                  <w14:solidFill>
                    <w14:schemeClr w14:val="tx1"/>
                  </w14:solidFill>
                </w14:textFill>
              </w:rPr>
              <w:t>深化“放管服”改革</w:t>
            </w:r>
            <w:r>
              <w:rPr>
                <w:rFonts w:hint="eastAsia" w:ascii="仿宋_GB2312" w:eastAsia="仿宋_GB2312"/>
                <w:b/>
                <w:bCs/>
                <w:color w:val="000000" w:themeColor="text1"/>
                <w:sz w:val="28"/>
                <w:szCs w:val="28"/>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推行“马上办、网上办、就近办、一次办”事项清单制度，实施市场准入负面清单制度</w:t>
            </w:r>
            <w:r>
              <w:rPr>
                <w:rFonts w:hint="eastAsia" w:ascii="仿宋_GB2312" w:eastAsia="仿宋_GB2312"/>
                <w:color w:val="000000" w:themeColor="text1"/>
                <w:sz w:val="28"/>
                <w:szCs w:val="28"/>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3" w:firstLineChars="186"/>
              <w:jc w:val="both"/>
              <w:textAlignment w:val="auto"/>
              <w:outlineLvl w:val="9"/>
              <w:rPr>
                <w:rFonts w:hint="default"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项目2：</w:t>
            </w:r>
            <w:r>
              <w:rPr>
                <w:rFonts w:hint="eastAsia" w:ascii="仿宋_GB2312" w:eastAsia="仿宋_GB2312"/>
                <w:b/>
                <w:bCs/>
                <w:color w:val="000000" w:themeColor="text1"/>
                <w:sz w:val="28"/>
                <w:szCs w:val="28"/>
                <w:lang w:eastAsia="zh-CN"/>
                <w14:textFill>
                  <w14:solidFill>
                    <w14:schemeClr w14:val="tx1"/>
                  </w14:solidFill>
                </w14:textFill>
              </w:rPr>
              <w:t>完善一体化政务服务能力提升工程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firstLine="520" w:firstLineChars="186"/>
              <w:jc w:val="both"/>
              <w:textAlignment w:val="auto"/>
              <w:outlineLvl w:val="9"/>
              <w:rPr>
                <w:rFonts w:hint="default" w:ascii="仿宋" w:hAnsi="仿宋" w:eastAsia="仿宋_GB2312" w:cs="Arial"/>
                <w:color w:val="000000" w:themeColor="text1"/>
                <w:kern w:val="0"/>
                <w:sz w:val="24"/>
                <w:szCs w:val="24"/>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依托一体化在线政务服务平台，优化办事流程，提高文化广电旅游体育政务服务“一网通办”能力</w:t>
            </w:r>
            <w:r>
              <w:rPr>
                <w:rFonts w:hint="eastAsia" w:ascii="仿宋_GB2312" w:eastAsia="仿宋_GB2312"/>
                <w:color w:val="000000" w:themeColor="text1"/>
                <w:sz w:val="28"/>
                <w:szCs w:val="28"/>
                <w14:textFill>
                  <w14:solidFill>
                    <w14:schemeClr w14:val="tx1"/>
                  </w14:solidFill>
                </w14:textFill>
              </w:rPr>
              <w:t>。</w:t>
            </w:r>
          </w:p>
        </w:tc>
      </w:tr>
    </w:tbl>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color w:val="000000" w:themeColor="text1"/>
          <w:lang w:val="en-US" w:eastAsia="zh-CN"/>
          <w14:textFill>
            <w14:solidFill>
              <w14:schemeClr w14:val="tx1"/>
            </w14:solidFill>
          </w14:textFill>
        </w:rPr>
      </w:pPr>
      <w:bookmarkStart w:id="49" w:name="_Toc12496"/>
      <w:bookmarkStart w:id="50" w:name="_Toc3603"/>
      <w:bookmarkStart w:id="51" w:name="_Toc15034"/>
      <w:r>
        <w:rPr>
          <w:rFonts w:hint="eastAsia"/>
          <w:color w:val="000000" w:themeColor="text1"/>
          <w:lang w:val="en-US" w:eastAsia="zh-CN"/>
          <w14:textFill>
            <w14:solidFill>
              <w14:schemeClr w14:val="tx1"/>
            </w14:solidFill>
          </w14:textFill>
        </w:rPr>
        <w:t>第四章 保障措施</w:t>
      </w:r>
      <w:bookmarkEnd w:id="49"/>
      <w:bookmarkEnd w:id="50"/>
      <w:bookmarkEnd w:id="51"/>
    </w:p>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color w:val="000000" w:themeColor="text1"/>
          <w:lang w:val="en-US" w:eastAsia="zh-CN"/>
          <w14:textFill>
            <w14:solidFill>
              <w14:schemeClr w14:val="tx1"/>
            </w14:solidFill>
          </w14:textFill>
        </w:rPr>
      </w:pPr>
      <w:bookmarkStart w:id="52" w:name="_Toc8485"/>
      <w:bookmarkStart w:id="53" w:name="_Toc13962"/>
      <w:bookmarkStart w:id="54" w:name="_Toc27603"/>
      <w:r>
        <w:rPr>
          <w:rFonts w:hint="eastAsia"/>
          <w:color w:val="000000" w:themeColor="text1"/>
          <w:lang w:val="en-US" w:eastAsia="zh-CN"/>
          <w14:textFill>
            <w14:solidFill>
              <w14:schemeClr w14:val="tx1"/>
            </w14:solidFill>
          </w14:textFill>
        </w:rPr>
        <w:t xml:space="preserve">第一节 </w:t>
      </w:r>
      <w:bookmarkEnd w:id="52"/>
      <w:r>
        <w:rPr>
          <w:rFonts w:hint="eastAsia"/>
          <w:color w:val="000000" w:themeColor="text1"/>
          <w:lang w:val="en-US" w:eastAsia="zh-CN"/>
          <w14:textFill>
            <w14:solidFill>
              <w14:schemeClr w14:val="tx1"/>
            </w14:solidFill>
          </w14:textFill>
        </w:rPr>
        <w:t>切实加强组织领导</w:t>
      </w:r>
      <w:bookmarkEnd w:id="53"/>
      <w:bookmarkEnd w:id="54"/>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1"/>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pPr>
      <w:bookmarkStart w:id="55" w:name="_Toc21610"/>
      <w:r>
        <w:rPr>
          <w:rFonts w:hint="eastAsia" w:ascii="NEU-BZ-S92" w:hAnsi="NEU-BZ-S92" w:eastAsia="方正仿宋简体" w:cs="方正仿宋简体"/>
          <w:b w:val="0"/>
          <w:bCs/>
          <w:color w:val="000000" w:themeColor="text1"/>
          <w:spacing w:val="8"/>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 xml:space="preserve"> </w:t>
      </w:r>
      <w:bookmarkStart w:id="56" w:name="_Toc31443"/>
      <w:bookmarkStart w:id="57" w:name="_Toc32689"/>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推动政府把文化广电旅游体育事业摆在更加突出的位置，以文广旅体高质量发展不断满足人民群众对美好生活的向往。建立科学合理的文化建设服务指标评估体系和行政管理考核制度，强化政府对全县文化广电旅游体育工作的行政考核力度。推动发展改革、财政、自然资源、税务、市场监管、教育等与文化旅游体育工作密切相关的部门，切实担负起涉及文化旅游体育建设管理的相关职责，积极提供支持和保障。</w:t>
      </w:r>
      <w:bookmarkEnd w:id="56"/>
      <w:bookmarkEnd w:id="57"/>
    </w:p>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color w:val="000000" w:themeColor="text1"/>
          <w:lang w:val="en-US" w:eastAsia="zh-CN"/>
          <w14:textFill>
            <w14:solidFill>
              <w14:schemeClr w14:val="tx1"/>
            </w14:solidFill>
          </w14:textFill>
        </w:rPr>
      </w:pPr>
      <w:bookmarkStart w:id="58" w:name="_Toc20395"/>
      <w:bookmarkStart w:id="59" w:name="_Toc14054"/>
      <w:r>
        <w:rPr>
          <w:rFonts w:hint="eastAsia"/>
          <w:color w:val="000000" w:themeColor="text1"/>
          <w:lang w:val="en-US" w:eastAsia="zh-CN"/>
          <w14:textFill>
            <w14:solidFill>
              <w14:schemeClr w14:val="tx1"/>
            </w14:solidFill>
          </w14:textFill>
        </w:rPr>
        <w:t xml:space="preserve">第二节 </w:t>
      </w:r>
      <w:bookmarkEnd w:id="55"/>
      <w:r>
        <w:rPr>
          <w:rFonts w:hint="eastAsia"/>
          <w:color w:val="000000" w:themeColor="text1"/>
          <w:lang w:val="en-US" w:eastAsia="zh-CN"/>
          <w14:textFill>
            <w14:solidFill>
              <w14:schemeClr w14:val="tx1"/>
            </w14:solidFill>
          </w14:textFill>
        </w:rPr>
        <w:t>完善相关政策体系</w:t>
      </w:r>
      <w:bookmarkEnd w:id="58"/>
      <w:bookmarkEnd w:id="59"/>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72" w:firstLineChars="200"/>
        <w:jc w:val="both"/>
        <w:textAlignment w:val="auto"/>
        <w:outlineLvl w:val="1"/>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bookmarkStart w:id="60" w:name="_Toc17864"/>
      <w:bookmarkStart w:id="61" w:name="_Toc16377"/>
      <w:bookmarkStart w:id="62" w:name="_Toc30888"/>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认真贯彻落实中央、省、市对文化广电旅游体育事业和相关产业的财税优惠政策，进一步完善支持文化建设的配套政策。推动制定符合我县实际和发展需求的制度政策、税收优惠政策、土地政策。加强文化广电旅游体育产业的金融支持和创新引领力度，畅通产业“绿色贷款通道”，完善文化旅游体育投融资服务平台，确保充分发挥社会效益和经济效益。</w:t>
      </w:r>
      <w:bookmarkEnd w:id="60"/>
      <w:bookmarkEnd w:id="61"/>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leftChars="0" w:right="0" w:rightChars="0" w:firstLine="0" w:firstLineChars="0"/>
        <w:jc w:val="center"/>
        <w:textAlignment w:val="auto"/>
        <w:outlineLvl w:val="1"/>
        <w:rPr>
          <w:rFonts w:hint="eastAsia"/>
          <w:color w:val="000000" w:themeColor="text1"/>
          <w:lang w:val="en-US" w:eastAsia="zh-CN"/>
          <w14:textFill>
            <w14:solidFill>
              <w14:schemeClr w14:val="tx1"/>
            </w14:solidFill>
          </w14:textFill>
        </w:rPr>
      </w:pPr>
      <w:bookmarkStart w:id="63" w:name="_Toc9370"/>
      <w:bookmarkStart w:id="64" w:name="_Toc22257"/>
      <w:r>
        <w:rPr>
          <w:rFonts w:hint="eastAsia"/>
          <w:color w:val="000000" w:themeColor="text1"/>
          <w:lang w:val="en-US" w:eastAsia="zh-CN"/>
          <w14:textFill>
            <w14:solidFill>
              <w14:schemeClr w14:val="tx1"/>
            </w14:solidFill>
          </w14:textFill>
        </w:rPr>
        <w:t xml:space="preserve">第三节 </w:t>
      </w:r>
      <w:bookmarkEnd w:id="62"/>
      <w:r>
        <w:rPr>
          <w:rFonts w:hint="eastAsia"/>
          <w:color w:val="000000" w:themeColor="text1"/>
          <w:lang w:val="en-US" w:eastAsia="zh-CN"/>
          <w14:textFill>
            <w14:solidFill>
              <w14:schemeClr w14:val="tx1"/>
            </w14:solidFill>
          </w14:textFill>
        </w:rPr>
        <w:t>加大政府投入力度</w:t>
      </w:r>
      <w:bookmarkEnd w:id="63"/>
      <w:bookmarkEnd w:id="64"/>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1"/>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bookmarkStart w:id="65" w:name="_Toc5288"/>
      <w:bookmarkStart w:id="66" w:name="_Toc4954"/>
      <w:bookmarkStart w:id="67" w:name="_Toc18616"/>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推动政府增加文化广电旅游体育事业产业资金投入规模,安排并逐步提高相关产业发展引导资金，完善使用和管理办法。探索建立县、镇（场）、村（社区）基层公共文化体育服务机构运行经费保障机制，保障各级公共文化服务单位正常运转。完善公益性文化体育单位经费保障机制，完善和落实鼓励单位和个人捐赠、兴办公益文化体育事业的各项经济政策。</w:t>
      </w:r>
      <w:bookmarkEnd w:id="65"/>
      <w:bookmarkEnd w:id="66"/>
    </w:p>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color w:val="000000" w:themeColor="text1"/>
          <w:lang w:val="en-US" w:eastAsia="zh-CN"/>
          <w14:textFill>
            <w14:solidFill>
              <w14:schemeClr w14:val="tx1"/>
            </w14:solidFill>
          </w14:textFill>
        </w:rPr>
      </w:pPr>
      <w:bookmarkStart w:id="68" w:name="_Toc25821"/>
      <w:bookmarkStart w:id="69" w:name="_Toc23709"/>
      <w:r>
        <w:rPr>
          <w:rFonts w:hint="eastAsia"/>
          <w:color w:val="000000" w:themeColor="text1"/>
          <w:lang w:val="en-US" w:eastAsia="zh-CN"/>
          <w14:textFill>
            <w14:solidFill>
              <w14:schemeClr w14:val="tx1"/>
            </w14:solidFill>
          </w14:textFill>
        </w:rPr>
        <w:t xml:space="preserve">第四节 </w:t>
      </w:r>
      <w:bookmarkEnd w:id="67"/>
      <w:r>
        <w:rPr>
          <w:rFonts w:hint="eastAsia"/>
          <w:color w:val="000000" w:themeColor="text1"/>
          <w:lang w:val="en-US" w:eastAsia="zh-CN"/>
          <w14:textFill>
            <w14:solidFill>
              <w14:schemeClr w14:val="tx1"/>
            </w14:solidFill>
          </w14:textFill>
        </w:rPr>
        <w:t>加强人才队伍建设</w:t>
      </w:r>
      <w:bookmarkEnd w:id="68"/>
      <w:bookmarkEnd w:id="69"/>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72" w:firstLineChars="200"/>
        <w:jc w:val="both"/>
        <w:textAlignment w:val="auto"/>
        <w:outlineLvl w:val="1"/>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大力实施文化旅游体育系统人才培养工程，争取设立相关人才培养专项资金。创新高层次文化旅游体育人才的特殊政策，实行“一事一议”制度。高度重视基层文化体育队伍建设，切实解决基层文体工作者的具体问题和困难，确保镇（场）文化服务中心队伍稳定。加大文化广电旅游体育优秀人才的激励力度，对文化广电旅游体育事业有突出贡献的按照行政奖励的有关规定给予奖励。</w:t>
      </w: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72" w:firstLineChars="200"/>
        <w:jc w:val="both"/>
        <w:textAlignment w:val="auto"/>
        <w:outlineLvl w:val="1"/>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72" w:firstLineChars="200"/>
        <w:jc w:val="both"/>
        <w:textAlignment w:val="auto"/>
        <w:outlineLvl w:val="1"/>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shd w:val="clear" w:color="auto" w:fill="FFFFFF"/>
          <w:lang w:val="en-US" w:eastAsia="zh-CN" w:bidi="ar-SA"/>
          <w14:textFill>
            <w14:solidFill>
              <w14:schemeClr w14:val="tx1"/>
            </w14:solidFill>
          </w14:textFill>
        </w:rPr>
        <w:t>附件：重点建设项目汇总表</w:t>
      </w:r>
    </w:p>
    <w:p>
      <w:pPr>
        <w:pageBreakBefore w:val="0"/>
        <w:kinsoku/>
        <w:wordWrap/>
        <w:overflowPunct/>
        <w:topLinePunct w:val="0"/>
        <w:autoSpaceDN/>
        <w:bidi w:val="0"/>
        <w:adjustRightInd/>
        <w:snapToGrid w:val="0"/>
        <w:spacing w:line="560" w:lineRule="exact"/>
        <w:rPr>
          <w:rFonts w:hint="eastAsia"/>
          <w:lang w:val="en-US" w:eastAsia="zh-CN"/>
        </w:rPr>
      </w:pPr>
    </w:p>
    <w:p>
      <w:pPr>
        <w:bidi w:val="0"/>
        <w:rPr>
          <w:rFonts w:hint="eastAsia"/>
          <w:lang w:val="en-US" w:eastAsia="zh-CN"/>
        </w:rPr>
      </w:pPr>
    </w:p>
    <w:p>
      <w:pPr>
        <w:tabs>
          <w:tab w:val="center" w:pos="4422"/>
        </w:tabs>
        <w:bidi w:val="0"/>
        <w:jc w:val="left"/>
        <w:rPr>
          <w:rFonts w:hint="eastAsia"/>
          <w:lang w:val="en-US" w:eastAsia="zh-CN"/>
        </w:rPr>
        <w:sectPr>
          <w:footerReference r:id="rId5" w:type="default"/>
          <w:pgSz w:w="11906" w:h="16838"/>
          <w:pgMar w:top="2098" w:right="1531" w:bottom="1587" w:left="1531" w:header="851" w:footer="992" w:gutter="0"/>
          <w:pgBorders>
            <w:top w:val="none" w:sz="0" w:space="0"/>
            <w:left w:val="none" w:sz="0" w:space="0"/>
            <w:bottom w:val="none" w:sz="0" w:space="0"/>
            <w:right w:val="none" w:sz="0" w:space="0"/>
          </w:pgBorders>
          <w:pgNumType w:fmt="decimal" w:start="4"/>
          <w:cols w:space="425" w:num="1"/>
          <w:docGrid w:type="lines" w:linePitch="312" w:charSpace="0"/>
        </w:sectPr>
      </w:pPr>
      <w:r>
        <w:rPr>
          <w:rFonts w:hint="eastAsia"/>
          <w:lang w:val="en-US" w:eastAsia="zh-CN"/>
        </w:rPr>
        <w:tab/>
      </w:r>
    </w:p>
    <w:tbl>
      <w:tblPr>
        <w:tblStyle w:val="17"/>
        <w:tblW w:w="13859" w:type="dxa"/>
        <w:tblInd w:w="0" w:type="dxa"/>
        <w:tblLayout w:type="fixed"/>
        <w:tblCellMar>
          <w:top w:w="15" w:type="dxa"/>
          <w:left w:w="15" w:type="dxa"/>
          <w:bottom w:w="15" w:type="dxa"/>
          <w:right w:w="15" w:type="dxa"/>
        </w:tblCellMar>
      </w:tblPr>
      <w:tblGrid>
        <w:gridCol w:w="715"/>
        <w:gridCol w:w="1793"/>
        <w:gridCol w:w="1057"/>
        <w:gridCol w:w="5894"/>
        <w:gridCol w:w="1202"/>
        <w:gridCol w:w="1124"/>
        <w:gridCol w:w="1295"/>
        <w:gridCol w:w="779"/>
      </w:tblGrid>
      <w:tr>
        <w:tblPrEx>
          <w:tblCellMar>
            <w:top w:w="15" w:type="dxa"/>
            <w:left w:w="15" w:type="dxa"/>
            <w:bottom w:w="15" w:type="dxa"/>
            <w:right w:w="15" w:type="dxa"/>
          </w:tblCellMar>
        </w:tblPrEx>
        <w:trPr>
          <w:trHeight w:val="90" w:hRule="atLeast"/>
        </w:trPr>
        <w:tc>
          <w:tcPr>
            <w:tcW w:w="2508" w:type="dxa"/>
            <w:gridSpan w:val="2"/>
            <w:tcBorders>
              <w:top w:val="nil"/>
              <w:left w:val="nil"/>
              <w:bottom w:val="nil"/>
              <w:right w:val="nil"/>
            </w:tcBorders>
            <w:shd w:val="clear" w:color="auto" w:fill="auto"/>
            <w:vAlign w:val="center"/>
          </w:tcPr>
          <w:p>
            <w:pPr>
              <w:pStyle w:val="3"/>
              <w:suppressLineNumbers w:val="0"/>
              <w:spacing w:after="0"/>
              <w:ind w:left="0" w:right="0"/>
              <w:jc w:val="both"/>
              <w:rPr>
                <w:rFonts w:hint="eastAsia"/>
                <w:color w:val="000000" w:themeColor="text1"/>
                <w14:textFill>
                  <w14:solidFill>
                    <w14:schemeClr w14:val="tx1"/>
                  </w14:solidFill>
                </w14:textFill>
              </w:rPr>
            </w:pPr>
            <w:bookmarkStart w:id="70" w:name="_Toc356"/>
            <w:bookmarkStart w:id="71" w:name="_Toc15866"/>
            <w:r>
              <w:rPr>
                <w:rFonts w:hint="eastAsia"/>
                <w:b w:val="0"/>
                <w:bCs w:val="0"/>
                <w:color w:val="000000" w:themeColor="text1"/>
                <w:lang w:eastAsia="zh-CN"/>
                <w14:textFill>
                  <w14:solidFill>
                    <w14:schemeClr w14:val="tx1"/>
                  </w14:solidFill>
                </w14:textFill>
              </w:rPr>
              <w:t>附件</w:t>
            </w:r>
            <w:bookmarkEnd w:id="70"/>
            <w:bookmarkEnd w:id="71"/>
          </w:p>
        </w:tc>
        <w:tc>
          <w:tcPr>
            <w:tcW w:w="105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58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12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9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77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715"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793"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057"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pPr>
          </w:p>
        </w:tc>
        <w:tc>
          <w:tcPr>
            <w:tcW w:w="5894"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方正小标宋简体" w:hAnsi="方正小标宋简体" w:eastAsia="方正小标宋简体" w:cs="方正小标宋简体"/>
                <w:color w:val="000000" w:themeColor="text1"/>
                <w:kern w:val="0"/>
                <w:sz w:val="40"/>
                <w:szCs w:val="40"/>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0"/>
                <w:szCs w:val="40"/>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kern w:val="0"/>
                <w:sz w:val="40"/>
                <w:szCs w:val="40"/>
                <w:lang w:eastAsia="zh-CN"/>
                <w14:textFill>
                  <w14:solidFill>
                    <w14:schemeClr w14:val="tx1"/>
                  </w14:solidFill>
                </w14:textFill>
              </w:rPr>
              <w:t>重点建设项目汇总表</w:t>
            </w:r>
          </w:p>
        </w:tc>
        <w:tc>
          <w:tcPr>
            <w:tcW w:w="1202"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124"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95"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779"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7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序号</w:t>
            </w:r>
          </w:p>
        </w:tc>
        <w:tc>
          <w:tcPr>
            <w:tcW w:w="17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项目名称</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建设阶段</w:t>
            </w:r>
          </w:p>
        </w:tc>
        <w:tc>
          <w:tcPr>
            <w:tcW w:w="58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建设内容及规模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建设</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投资额</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牵头部门</w:t>
            </w:r>
          </w:p>
        </w:tc>
        <w:tc>
          <w:tcPr>
            <w:tcW w:w="7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备注</w:t>
            </w:r>
          </w:p>
        </w:tc>
      </w:tr>
      <w:tr>
        <w:tblPrEx>
          <w:tblCellMar>
            <w:top w:w="15" w:type="dxa"/>
            <w:left w:w="15" w:type="dxa"/>
            <w:bottom w:w="15" w:type="dxa"/>
            <w:right w:w="15" w:type="dxa"/>
          </w:tblCellMar>
        </w:tblPrEx>
        <w:trPr>
          <w:trHeight w:val="90" w:hRule="atLeast"/>
        </w:trPr>
        <w:tc>
          <w:tcPr>
            <w:tcW w:w="7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7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58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起止年限</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黑体" w:eastAsia="黑体" w:cs="黑体"/>
                <w:b/>
                <w:bCs/>
                <w:color w:val="000000" w:themeColor="text1"/>
                <w:kern w:val="0"/>
                <w:sz w:val="24"/>
                <w:szCs w:val="24"/>
                <w:lang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（万元）</w:t>
            </w:r>
          </w:p>
        </w:tc>
        <w:tc>
          <w:tcPr>
            <w:tcW w:w="129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77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247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惠来县</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国家</w:t>
            </w:r>
            <w:r>
              <w:rPr>
                <w:rFonts w:hint="eastAsia" w:ascii="仿宋_GB2312" w:hAnsi="宋体" w:eastAsia="仿宋_GB2312" w:cs="仿宋_GB2312"/>
                <w:color w:val="000000" w:themeColor="text1"/>
                <w:kern w:val="0"/>
                <w:sz w:val="24"/>
                <w:szCs w:val="24"/>
                <w14:textFill>
                  <w14:solidFill>
                    <w14:schemeClr w14:val="tx1"/>
                  </w14:solidFill>
                </w14:textFill>
              </w:rPr>
              <w:t>一级图书馆、文化</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馆</w:t>
            </w:r>
            <w:r>
              <w:rPr>
                <w:rFonts w:hint="eastAsia" w:ascii="仿宋_GB2312" w:hAnsi="宋体" w:eastAsia="仿宋_GB2312" w:cs="仿宋_GB2312"/>
                <w:color w:val="000000" w:themeColor="text1"/>
                <w:kern w:val="0"/>
                <w:sz w:val="24"/>
                <w:szCs w:val="24"/>
                <w14:textFill>
                  <w14:solidFill>
                    <w14:schemeClr w14:val="tx1"/>
                  </w14:solidFill>
                </w14:textFill>
              </w:rPr>
              <w:t>建设项目</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国家</w:t>
            </w:r>
            <w:r>
              <w:rPr>
                <w:rFonts w:hint="eastAsia" w:ascii="仿宋_GB2312" w:hAnsi="宋体" w:eastAsia="仿宋_GB2312" w:cs="仿宋_GB2312"/>
                <w:color w:val="000000" w:themeColor="text1"/>
                <w:kern w:val="0"/>
                <w:sz w:val="24"/>
                <w:szCs w:val="24"/>
                <w14:textFill>
                  <w14:solidFill>
                    <w14:schemeClr w14:val="tx1"/>
                  </w14:solidFill>
                </w14:textFill>
              </w:rPr>
              <w:t>一级图书馆计划建设面积1.2万平方米</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以上</w:t>
            </w:r>
            <w:r>
              <w:rPr>
                <w:rFonts w:hint="eastAsia" w:ascii="仿宋_GB2312" w:hAnsi="宋体" w:eastAsia="仿宋_GB2312" w:cs="仿宋_GB2312"/>
                <w:color w:val="000000" w:themeColor="text1"/>
                <w:kern w:val="0"/>
                <w:sz w:val="24"/>
                <w:szCs w:val="24"/>
                <w14:textFill>
                  <w14:solidFill>
                    <w14:schemeClr w14:val="tx1"/>
                  </w14:solidFill>
                </w14:textFill>
              </w:rPr>
              <w:t>，内配套行政各办公室、广东省流动图书分馆、图书外借室、采编室、藏书室、综合阅览厅、少儿阅览室、多功能报告厅、会议室、多媒体电子借阅室、机房、参考室、展览厅等；</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国家</w:t>
            </w:r>
            <w:r>
              <w:rPr>
                <w:rFonts w:hint="eastAsia" w:ascii="仿宋_GB2312" w:hAnsi="宋体" w:eastAsia="仿宋_GB2312" w:cs="仿宋_GB2312"/>
                <w:color w:val="000000" w:themeColor="text1"/>
                <w:kern w:val="0"/>
                <w:sz w:val="24"/>
                <w:szCs w:val="24"/>
                <w14:textFill>
                  <w14:solidFill>
                    <w14:schemeClr w14:val="tx1"/>
                  </w14:solidFill>
                </w14:textFill>
              </w:rPr>
              <w:t>一级文化馆计划建设面积1万平方</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米以上</w:t>
            </w:r>
            <w:r>
              <w:rPr>
                <w:rFonts w:hint="eastAsia" w:ascii="仿宋_GB2312" w:hAnsi="宋体" w:eastAsia="仿宋_GB2312" w:cs="仿宋_GB2312"/>
                <w:color w:val="000000" w:themeColor="text1"/>
                <w:kern w:val="0"/>
                <w:sz w:val="24"/>
                <w:szCs w:val="24"/>
                <w14:textFill>
                  <w14:solidFill>
                    <w14:schemeClr w14:val="tx1"/>
                  </w14:solidFill>
                </w14:textFill>
              </w:rPr>
              <w:t>，内配套行政各办公室、展览厅、舞蹈厅、书画室、收藏室、多功能培训厅、多媒体电子阅览室、艺术馆等。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2021-2025</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26000</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16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惠来县东方夏威夷国际旅游度假区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续建</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规划总用地面积约5000亩</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14:textFill>
                  <w14:solidFill>
                    <w14:schemeClr w14:val="tx1"/>
                  </w14:solidFill>
                </w14:textFill>
              </w:rPr>
              <w:t>建设潮汕文化体验中心、沙滩啤酒节、购物中心、夏威夷度假酒店、游艇码头、海上乐园、农业综合体、仙庵大道沿线、妈祖庙等。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2014-2025</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1000000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6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靖海客鸟尾石笋区开发项目</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项目规划面积4390亩，建设用地360亩。依托靖海镇客鸟尾自然资源的统一开发与利用，</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建设</w:t>
            </w:r>
            <w:r>
              <w:rPr>
                <w:rFonts w:hint="eastAsia" w:ascii="仿宋_GB2312" w:hAnsi="宋体" w:eastAsia="仿宋_GB2312" w:cs="仿宋_GB2312"/>
                <w:color w:val="000000" w:themeColor="text1"/>
                <w:kern w:val="0"/>
                <w:sz w:val="24"/>
                <w:szCs w:val="24"/>
                <w14:textFill>
                  <w14:solidFill>
                    <w14:schemeClr w14:val="tx1"/>
                  </w14:solidFill>
                </w14:textFill>
              </w:rPr>
              <w:t>集滨海旅游度假、海上娱乐、生态休闲、旅游观光、文化体验、汽车露营、科普教育于一体的</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综合性旅游项目</w:t>
            </w:r>
            <w:r>
              <w:rPr>
                <w:rFonts w:hint="eastAsia" w:ascii="仿宋_GB2312" w:hAnsi="宋体" w:eastAsia="仿宋_GB2312" w:cs="仿宋_GB2312"/>
                <w:color w:val="000000" w:themeColor="text1"/>
                <w:kern w:val="0"/>
                <w:sz w:val="24"/>
                <w:szCs w:val="24"/>
                <w14:textFill>
                  <w14:solidFill>
                    <w14:schemeClr w14:val="tx1"/>
                  </w14:solidFill>
                </w14:textFill>
              </w:rPr>
              <w:t>，力争打造创</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建</w:t>
            </w:r>
            <w:r>
              <w:rPr>
                <w:rFonts w:hint="eastAsia" w:ascii="仿宋_GB2312" w:hAnsi="宋体" w:eastAsia="仿宋_GB2312" w:cs="仿宋_GB2312"/>
                <w:color w:val="000000" w:themeColor="text1"/>
                <w:kern w:val="0"/>
                <w:sz w:val="24"/>
                <w:szCs w:val="24"/>
                <w14:textFill>
                  <w14:solidFill>
                    <w14:schemeClr w14:val="tx1"/>
                  </w14:solidFill>
                </w14:textFill>
              </w:rPr>
              <w:t>国家4A级旅游景区。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202</w:t>
            </w: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宋体" w:eastAsia="仿宋_GB2312" w:cs="仿宋_GB2312"/>
                <w:color w:val="000000" w:themeColor="text1"/>
                <w:kern w:val="0"/>
                <w:sz w:val="24"/>
                <w:szCs w:val="24"/>
                <w14:textFill>
                  <w14:solidFill>
                    <w14:schemeClr w14:val="tx1"/>
                  </w14:solidFill>
                </w14:textFill>
              </w:rPr>
              <w:t>-202</w:t>
            </w: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7</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100000</w:t>
            </w:r>
          </w:p>
        </w:tc>
        <w:tc>
          <w:tcPr>
            <w:tcW w:w="129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c>
          <w:tcPr>
            <w:tcW w:w="779"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796" w:hRule="atLeast"/>
        </w:trPr>
        <w:tc>
          <w:tcPr>
            <w:tcW w:w="7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4</w:t>
            </w:r>
          </w:p>
        </w:tc>
        <w:tc>
          <w:tcPr>
            <w:tcW w:w="17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信和神泉湾滨海文旅康养综合体项目</w:t>
            </w:r>
          </w:p>
        </w:tc>
        <w:tc>
          <w:tcPr>
            <w:tcW w:w="10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总体规划可建设面积3000亩，建设神泉湾滨海文旅康养综合体，发展旅游度假、文创产业、健康养生、配建康居住宅。</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2023-2025</w:t>
            </w:r>
          </w:p>
        </w:tc>
        <w:tc>
          <w:tcPr>
            <w:tcW w:w="112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1000000</w:t>
            </w:r>
          </w:p>
        </w:tc>
        <w:tc>
          <w:tcPr>
            <w:tcW w:w="129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c>
          <w:tcPr>
            <w:tcW w:w="779"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90" w:hRule="atLeast"/>
        </w:trPr>
        <w:tc>
          <w:tcPr>
            <w:tcW w:w="7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rPr>
            </w:pPr>
          </w:p>
        </w:tc>
        <w:tc>
          <w:tcPr>
            <w:tcW w:w="17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rPr>
            </w:pPr>
          </w:p>
        </w:tc>
        <w:tc>
          <w:tcPr>
            <w:tcW w:w="10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rPr>
            </w:pPr>
          </w:p>
        </w:tc>
        <w:tc>
          <w:tcPr>
            <w:tcW w:w="58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rPr>
            </w:pPr>
          </w:p>
        </w:tc>
        <w:tc>
          <w:tcPr>
            <w:tcW w:w="11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95"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779"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trHeight w:val="3273"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广东龙翔谷生态园旅游度假项目</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项目位于惠来县惠城镇叮美村土名“池湖”东面，总占地面积3000亩，是惠来县龙翔实业有限公司全力打造的一个集林下经济、生态农业和旅游投资配套服务为主的农业休闲生态旅游观光区，园区依托国家加大对农村生态旅游产业的政策支持，揭阳市副中心及粤东滨海新区的开发契机，通过发展林下经济，开展有机种植和养殖，开发亲子农庄、农家乐及乡村民宿，利用惠来丰富的滨海旅游资源及农村特色旅游资源，将生态园打造成粤东地区最具特色的农业休闲生态旅游观光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2022-2027</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50000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1562"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6</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南山康养之家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项目选址于大南山八国风情园内，计划总8亿元，首期投资2.8亿元，占地面积200亩，计划建成集综合大楼、康复中心、康养公寓、游泳池为一体的文化旅游康养项目。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2022-2027</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80000</w:t>
            </w:r>
          </w:p>
        </w:tc>
        <w:tc>
          <w:tcPr>
            <w:tcW w:w="129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c>
          <w:tcPr>
            <w:tcW w:w="779"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3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7</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红山春湿地休闲旅游度假区旅游</w:t>
            </w:r>
          </w:p>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项目</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红山春湿地休闲旅游度假区位于揭阳市惠来县</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侨园镇侨南社区红山点东侧</w:t>
            </w:r>
            <w:r>
              <w:rPr>
                <w:rFonts w:hint="eastAsia" w:ascii="仿宋_GB2312" w:hAnsi="宋体" w:eastAsia="仿宋_GB2312" w:cs="仿宋_GB2312"/>
                <w:color w:val="000000" w:themeColor="text1"/>
                <w:kern w:val="0"/>
                <w:sz w:val="24"/>
                <w:szCs w:val="24"/>
                <w14:textFill>
                  <w14:solidFill>
                    <w14:schemeClr w14:val="tx1"/>
                  </w14:solidFill>
                </w14:textFill>
              </w:rPr>
              <w:t>，规划面积1000亩。该项目是集特色小镇度假中心、养生休闲中心、生态旅游、观光旅游和华侨文化旅游于一体的综合性旅游项目。按规划，旅游区内将建设绿荫停车场、商务酒店、接待培训中心、文化展览中心、文化长廊、休闲养生馆、游泳池、农耕体验园等，分为主入口景观区、名贵花卉苗木种植与观赏区、休闲健身区、休闲度假区、水上游乐区和生态湿地观光区等，目前景区已初具规模，配套设施等正在进一步完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2022-2023</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100000</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p>
        </w:tc>
        <w:tc>
          <w:tcPr>
            <w:tcW w:w="779"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233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8</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惠来县金石湖生态园康养旅游项目</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该项目位于惠来县惠城镇上林村，规划总面积3000亩，由惠来县群信实业有限公司全力打造的一个集生态旅游、康体运动、房车营地、养生养老、文化娱乐为一体的综合性旅游项目。依托该范围的自然景观，将建设有康体运动步道、房车露营营地、山地酒店、中医养生馆等综合服务设施，将生态园打造成为具有特色的生态康养产业园区和旅游目的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2022-2023</w:t>
            </w:r>
          </w:p>
        </w:tc>
        <w:tc>
          <w:tcPr>
            <w:tcW w:w="112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30000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1442" w:hRule="atLeast"/>
        </w:trPr>
        <w:tc>
          <w:tcPr>
            <w:tcW w:w="7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9</w:t>
            </w:r>
          </w:p>
        </w:tc>
        <w:tc>
          <w:tcPr>
            <w:tcW w:w="17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靖海湾</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滨海养生</w:t>
            </w:r>
            <w:r>
              <w:rPr>
                <w:rFonts w:hint="eastAsia" w:ascii="仿宋_GB2312" w:hAnsi="宋体" w:eastAsia="仿宋_GB2312" w:cs="仿宋_GB2312"/>
                <w:color w:val="000000" w:themeColor="text1"/>
                <w:kern w:val="0"/>
                <w:sz w:val="24"/>
                <w:szCs w:val="24"/>
                <w14:textFill>
                  <w14:solidFill>
                    <w14:schemeClr w14:val="tx1"/>
                  </w14:solidFill>
                </w14:textFill>
              </w:rPr>
              <w:t>小镇</w:t>
            </w:r>
          </w:p>
        </w:tc>
        <w:tc>
          <w:tcPr>
            <w:tcW w:w="10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项目规划面积1200亩，依托靖海湾原有海滨浴场旅游项目，打造成为集滨海度假、水上娱乐、养生养老、文化体验、田园生活等于一体的复合型滨海旅游目的地、滨海第二居所、粤东田园生活范本。</w:t>
            </w:r>
          </w:p>
        </w:tc>
        <w:tc>
          <w:tcPr>
            <w:tcW w:w="12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2022-2025</w:t>
            </w:r>
          </w:p>
        </w:tc>
        <w:tc>
          <w:tcPr>
            <w:tcW w:w="112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500000</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c>
          <w:tcPr>
            <w:tcW w:w="779"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1337" w:hRule="atLeast"/>
        </w:trPr>
        <w:tc>
          <w:tcPr>
            <w:tcW w:w="7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10</w:t>
            </w:r>
          </w:p>
        </w:tc>
        <w:tc>
          <w:tcPr>
            <w:tcW w:w="17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惠来海滨度假村创建AAAA景区</w:t>
            </w:r>
          </w:p>
        </w:tc>
        <w:tc>
          <w:tcPr>
            <w:tcW w:w="10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续建</w:t>
            </w:r>
          </w:p>
        </w:tc>
        <w:tc>
          <w:tcPr>
            <w:tcW w:w="58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对标国家4A级景区相关标准，从服务质量与环境质量、景观质量两大方面入手，通过基础服务配套设施的完善、旅游重点项目建设等创建工作，整体提升惠来海滨度假村。</w:t>
            </w:r>
          </w:p>
        </w:tc>
        <w:tc>
          <w:tcPr>
            <w:tcW w:w="12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2021-2025</w:t>
            </w:r>
          </w:p>
        </w:tc>
        <w:tc>
          <w:tcPr>
            <w:tcW w:w="112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仿宋_GB2312" w:hAnsi="宋体" w:eastAsia="仿宋_GB2312" w:cs="仿宋_GB2312"/>
                <w:color w:val="000000" w:themeColor="text1"/>
                <w:sz w:val="24"/>
                <w:szCs w:val="24"/>
                <w14:textFill>
                  <w14:solidFill>
                    <w14:schemeClr w14:val="tx1"/>
                  </w14:solidFill>
                </w14:textFill>
              </w:rPr>
            </w:pPr>
          </w:p>
        </w:tc>
        <w:tc>
          <w:tcPr>
            <w:tcW w:w="779"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2042" w:hRule="atLeast"/>
        </w:trPr>
        <w:tc>
          <w:tcPr>
            <w:tcW w:w="71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11</w:t>
            </w:r>
          </w:p>
        </w:tc>
        <w:tc>
          <w:tcPr>
            <w:tcW w:w="17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“体育中心</w:t>
            </w: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+人防工程</w:t>
            </w:r>
            <w:r>
              <w:rPr>
                <w:rFonts w:hint="eastAsia" w:ascii="仿宋_GB2312" w:hAnsi="宋体" w:eastAsia="仿宋_GB2312" w:cs="仿宋_GB2312"/>
                <w:color w:val="000000" w:themeColor="text1"/>
                <w:kern w:val="0"/>
                <w:sz w:val="24"/>
                <w:szCs w:val="24"/>
                <w:lang w:eastAsia="zh-CN"/>
                <w14:textFill>
                  <w14:solidFill>
                    <w14:schemeClr w14:val="tx1"/>
                  </w14:solidFill>
                </w14:textFill>
              </w:rPr>
              <w:t>”建设</w:t>
            </w:r>
          </w:p>
        </w:tc>
        <w:tc>
          <w:tcPr>
            <w:tcW w:w="10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体育中心位于粤东新城管委会东南侧，占地面积约</w:t>
            </w: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146.88亩。以体育运动要素为核心，规划建设体育馆、体育场、游泳馆、全民健身中心（含篮球、网球、乒乓球、羽毛球、棋牌类活动、击剑等场地）及地下人防工程，配套商业附属设施，打造集运动、健身、休闲、商娱、文化汇演、地下人防等功能的一站式体育中心。</w:t>
            </w:r>
          </w:p>
        </w:tc>
        <w:tc>
          <w:tcPr>
            <w:tcW w:w="12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2022-2025</w:t>
            </w:r>
          </w:p>
        </w:tc>
        <w:tc>
          <w:tcPr>
            <w:tcW w:w="11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rPr>
                <w:rFonts w:hint="default" w:ascii="仿宋_GB2312" w:hAnsi="宋体" w:eastAsia="仿宋_GB2312" w:cs="仿宋_GB2312"/>
                <w:i/>
                <w:iCs/>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182" w:hRule="atLeast"/>
        </w:trPr>
        <w:tc>
          <w:tcPr>
            <w:tcW w:w="71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12</w:t>
            </w:r>
          </w:p>
        </w:tc>
        <w:tc>
          <w:tcPr>
            <w:tcW w:w="17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整合升级葵阳公园与文化广场</w:t>
            </w:r>
          </w:p>
        </w:tc>
        <w:tc>
          <w:tcPr>
            <w:tcW w:w="10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新开工</w:t>
            </w:r>
          </w:p>
        </w:tc>
        <w:tc>
          <w:tcPr>
            <w:tcW w:w="58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_GB2312" w:hAnsi="宋体" w:eastAsia="仿宋_GB2312" w:cs="仿宋_GB2312"/>
                <w:color w:val="000000" w:themeColor="text1"/>
                <w:kern w:val="0"/>
                <w:sz w:val="24"/>
                <w:szCs w:val="24"/>
                <w:lang w:eastAsia="zh-CN"/>
                <w14:textFill>
                  <w14:solidFill>
                    <w14:schemeClr w14:val="tx1"/>
                  </w14:solidFill>
                </w14:textFill>
              </w:rPr>
            </w:pPr>
            <w:r>
              <w:rPr>
                <w:rFonts w:hint="eastAsia" w:ascii="仿宋_GB2312" w:hAnsi="宋体" w:eastAsia="仿宋_GB2312" w:cs="仿宋_GB2312"/>
                <w:color w:val="000000" w:themeColor="text1"/>
                <w:kern w:val="0"/>
                <w:sz w:val="24"/>
                <w:szCs w:val="24"/>
                <w:lang w:eastAsia="zh-CN"/>
                <w14:textFill>
                  <w14:solidFill>
                    <w14:schemeClr w14:val="tx1"/>
                  </w14:solidFill>
                </w14:textFill>
              </w:rPr>
              <w:t>统筹完善葵阳公园、文化广场功能，打造成以历史为基、以文化为本，具有文化承载性、传承性及城市发展时代性的综合型文化公园。</w:t>
            </w:r>
          </w:p>
        </w:tc>
        <w:tc>
          <w:tcPr>
            <w:tcW w:w="12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14:textFill>
                  <w14:solidFill>
                    <w14:schemeClr w14:val="tx1"/>
                  </w14:solidFill>
                </w14:textFill>
              </w:rPr>
              <w:t>2022-2025</w:t>
            </w:r>
          </w:p>
        </w:tc>
        <w:tc>
          <w:tcPr>
            <w:tcW w:w="11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_GB2312" w:hAnsi="宋体" w:eastAsia="仿宋_GB2312" w:cs="仿宋_GB2312"/>
                <w:color w:val="000000" w:themeColor="text1"/>
                <w:kern w:val="0"/>
                <w:sz w:val="24"/>
                <w:szCs w:val="24"/>
                <w14:textFill>
                  <w14:solidFill>
                    <w14:schemeClr w14:val="tx1"/>
                  </w14:solidFill>
                </w14:textFill>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color w:val="000000" w:themeColor="text1"/>
                <w:sz w:val="24"/>
                <w:szCs w:val="24"/>
                <w:lang w:val="en-US" w:eastAsia="zh-CN"/>
                <w14:textFill>
                  <w14:solidFill>
                    <w14:schemeClr w14:val="tx1"/>
                  </w14:solidFill>
                </w14:textFill>
              </w:rPr>
              <w:t>县文广旅游体育局</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both"/>
              <w:rPr>
                <w:rFonts w:hint="default" w:ascii="仿宋_GB2312" w:hAnsi="宋体" w:eastAsia="仿宋_GB2312" w:cs="仿宋_GB2312"/>
                <w:i/>
                <w:iCs/>
                <w:color w:val="000000" w:themeColor="text1"/>
                <w:sz w:val="24"/>
                <w:szCs w:val="24"/>
                <w14:textFill>
                  <w14:solidFill>
                    <w14:schemeClr w14:val="tx1"/>
                  </w14:solidFill>
                </w14:textFill>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sectPr>
          <w:pgSz w:w="16838" w:h="11906" w:orient="landscape"/>
          <w:pgMar w:top="1531" w:right="2324" w:bottom="1531" w:left="175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pPr>
        <w:tabs>
          <w:tab w:val="left" w:pos="415"/>
        </w:tabs>
        <w:spacing w:line="500" w:lineRule="exact"/>
        <w:rPr>
          <w:rFonts w:hint="eastAsia" w:ascii="仿宋_GB2312" w:hAnsi="黑体" w:eastAsia="仿宋_GB2312" w:cs="仿宋"/>
          <w:sz w:val="32"/>
          <w:szCs w:val="32"/>
        </w:rPr>
      </w:pPr>
      <w:r>
        <w:rPr>
          <w:rFonts w:hint="eastAsia" w:ascii="黑体" w:hAnsi="黑体" w:eastAsia="黑体" w:cs="仿宋"/>
          <w:sz w:val="32"/>
          <w:szCs w:val="32"/>
        </w:rPr>
        <w:t>公开方式：</w:t>
      </w:r>
      <w:r>
        <w:rPr>
          <w:rFonts w:hint="eastAsia" w:ascii="仿宋_GB2312" w:hAnsi="黑体" w:eastAsia="仿宋_GB2312" w:cs="仿宋"/>
          <w:sz w:val="32"/>
          <w:szCs w:val="32"/>
        </w:rPr>
        <w:t>主动公开</w:t>
      </w:r>
    </w:p>
    <w:p>
      <w:pPr>
        <w:keepNext w:val="0"/>
        <w:keepLines w:val="0"/>
        <w:pageBreakBefore w:val="0"/>
        <w:widowControl w:val="0"/>
        <w:tabs>
          <w:tab w:val="left" w:pos="3476"/>
        </w:tabs>
        <w:kinsoku/>
        <w:wordWrap/>
        <w:overflowPunct/>
        <w:topLinePunct w:val="0"/>
        <w:autoSpaceDE/>
        <w:autoSpaceDN/>
        <w:bidi w:val="0"/>
        <w:adjustRightInd/>
        <w:snapToGrid/>
        <w:spacing w:line="320" w:lineRule="exact"/>
        <w:ind w:left="0" w:leftChars="0" w:firstLine="0" w:firstLineChars="0"/>
        <w:textAlignment w:val="auto"/>
        <w:rPr>
          <w:rFonts w:ascii="仿宋_GB2312"/>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189230</wp:posOffset>
                </wp:positionV>
                <wp:extent cx="553402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14.9pt;height:0pt;width:435.75pt;z-index:251660288;mso-width-relative:page;mso-height-relative:page;" filled="f" stroked="t" coordsize="21600,21600" o:gfxdata="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iqbx1gAAAAkBAAAPAAAAAAAAAAEAIAAAACIAAABkcnMvZG93bnJl&#10;di54bWxQSwECFAAUAAAACACHTuJAqVENw/8BAAD8AwAADgAAAAAAAAABACAAAAAlAQAAZHJzL2Uy&#10;b0RvYy54bWxQSwUGAAAAAAYABgBZAQAAlgUAAAAA&#10;">
                <v:fill on="f" focussize="0,0"/>
                <v:stroke color="#000000" joinstyle="round"/>
                <v:imagedata o:title=""/>
                <o:lock v:ext="edit" aspectratio="f"/>
              </v:line>
            </w:pict>
          </mc:Fallback>
        </mc:AlternateContent>
      </w:r>
      <w:r>
        <w:rPr>
          <w:rFonts w:ascii="仿宋_GB2312"/>
        </w:rPr>
        <w:tab/>
      </w:r>
    </w:p>
    <w:p>
      <w:pPr>
        <w:keepNext w:val="0"/>
        <w:keepLines w:val="0"/>
        <w:pageBreakBefore w:val="0"/>
        <w:widowControl w:val="0"/>
        <w:tabs>
          <w:tab w:val="left" w:pos="415"/>
        </w:tabs>
        <w:kinsoku/>
        <w:wordWrap/>
        <w:overflowPunct/>
        <w:topLinePunct w:val="0"/>
        <w:autoSpaceDE/>
        <w:autoSpaceDN/>
        <w:bidi w:val="0"/>
        <w:adjustRightInd/>
        <w:snapToGrid/>
        <w:spacing w:line="400" w:lineRule="exact"/>
        <w:ind w:left="1119" w:leftChars="133" w:right="311" w:rightChars="148" w:hanging="840" w:hangingChars="300"/>
        <w:jc w:val="left"/>
        <w:textAlignment w:val="auto"/>
        <w:rPr>
          <w:rFonts w:hint="eastAsia" w:ascii="仿宋_GB2312" w:eastAsia="仿宋_GB2312"/>
          <w:sz w:val="28"/>
          <w:szCs w:val="28"/>
        </w:rPr>
      </w:pPr>
      <w:r>
        <w:rPr>
          <w:rFonts w:hint="eastAsia" w:ascii="仿宋_GB2312" w:hAnsi="仿宋_GB2312" w:eastAsia="仿宋_GB2312" w:cs="仿宋_GB2312"/>
          <w:sz w:val="28"/>
          <w:szCs w:val="28"/>
        </w:rPr>
        <w:t>分送：</w:t>
      </w:r>
      <w:r>
        <w:rPr>
          <w:rFonts w:hint="eastAsia" w:ascii="仿宋_GB2312" w:eastAsia="仿宋_GB2312"/>
          <w:sz w:val="28"/>
          <w:szCs w:val="28"/>
        </w:rPr>
        <w:t>县委常委，县人大常委会主任，县政协主席，副县长，钟国同志。</w:t>
      </w:r>
    </w:p>
    <w:p>
      <w:pPr>
        <w:keepNext w:val="0"/>
        <w:keepLines w:val="0"/>
        <w:pageBreakBefore w:val="0"/>
        <w:widowControl w:val="0"/>
        <w:kinsoku/>
        <w:wordWrap/>
        <w:overflowPunct/>
        <w:topLinePunct w:val="0"/>
        <w:autoSpaceDE/>
        <w:autoSpaceDN/>
        <w:bidi w:val="0"/>
        <w:adjustRightInd/>
        <w:snapToGrid/>
        <w:spacing w:line="400" w:lineRule="exact"/>
        <w:ind w:left="1119" w:leftChars="133" w:right="311" w:rightChars="148" w:hanging="840" w:hangingChars="300"/>
        <w:textAlignment w:val="auto"/>
        <w:rPr>
          <w:rFonts w:hint="eastAsia" w:ascii="仿宋_GB2312" w:hAnsi="仿宋" w:eastAsia="仿宋_GB2312" w:cs="仿宋"/>
          <w:sz w:val="32"/>
          <w:szCs w:val="32"/>
        </w:rPr>
      </w:pPr>
      <w:r>
        <w:rPr>
          <w:rFonts w:hint="eastAsia" w:ascii="仿宋_GB2312" w:eastAsia="仿宋_GB2312"/>
          <w:sz w:val="28"/>
          <w:szCs w:val="28"/>
        </w:rPr>
        <w:t>抄送：县委</w:t>
      </w:r>
      <w:r>
        <w:rPr>
          <w:rFonts w:hint="eastAsia" w:ascii="仿宋_GB2312"/>
          <w:sz w:val="28"/>
          <w:szCs w:val="28"/>
          <w:lang w:val="en-US" w:eastAsia="zh-CN"/>
        </w:rPr>
        <w:t>各</w:t>
      </w:r>
      <w:r>
        <w:rPr>
          <w:rFonts w:hint="eastAsia" w:ascii="仿宋_GB2312" w:eastAsia="仿宋_GB2312"/>
          <w:sz w:val="28"/>
          <w:szCs w:val="28"/>
        </w:rPr>
        <w:t>部委办，县人大常委会办公室，县政协办公室，县纪</w:t>
      </w:r>
      <w:r>
        <w:rPr>
          <w:rFonts w:hint="eastAsia" w:ascii="仿宋_GB2312" w:eastAsia="仿宋_GB2312"/>
          <w:sz w:val="28"/>
          <w:szCs w:val="28"/>
          <w:lang w:val="en-US" w:eastAsia="zh-CN"/>
        </w:rPr>
        <w:t>监</w:t>
      </w:r>
      <w:r>
        <w:rPr>
          <w:rFonts w:hint="eastAsia" w:ascii="仿宋_GB2312" w:eastAsia="仿宋_GB2312"/>
          <w:sz w:val="28"/>
          <w:szCs w:val="28"/>
        </w:rPr>
        <w:t>委办公室，</w:t>
      </w:r>
      <w:r>
        <w:rPr>
          <w:rFonts w:hint="eastAsia" w:ascii="仿宋_GB2312" w:hAnsi="仿宋" w:eastAsia="仿宋_GB2312" w:cs="仿宋"/>
          <w:sz w:val="28"/>
          <w:szCs w:val="28"/>
        </w:rPr>
        <w:t>县人武部，县法院，县检察院，</w:t>
      </w:r>
      <w:r>
        <w:rPr>
          <w:rFonts w:hint="eastAsia" w:ascii="仿宋_GB2312"/>
          <w:sz w:val="28"/>
          <w:szCs w:val="28"/>
          <w:lang w:val="en-US" w:eastAsia="zh-CN"/>
        </w:rPr>
        <w:t>各</w:t>
      </w:r>
      <w:r>
        <w:rPr>
          <w:rFonts w:hint="eastAsia" w:ascii="仿宋_GB2312" w:eastAsia="仿宋_GB2312"/>
          <w:sz w:val="28"/>
          <w:szCs w:val="28"/>
        </w:rPr>
        <w:t>人民团体，省市驻惠单位。</w:t>
      </w:r>
    </w:p>
    <w:p>
      <w:pPr>
        <w:tabs>
          <w:tab w:val="left" w:pos="2993"/>
        </w:tabs>
        <w:spacing w:line="500" w:lineRule="exact"/>
        <w:ind w:firstLine="280" w:firstLineChars="100"/>
        <w:rPr>
          <w:rFonts w:hint="eastAsia"/>
          <w:lang w:val="en-US" w:eastAsia="zh-CN"/>
        </w:rPr>
      </w:pPr>
      <w:r>
        <w:rPr>
          <w:rFonts w:hint="eastAsia" w:ascii="仿宋_GB2312" w:hAnsi="仿宋" w:eastAsia="仿宋_GB2312" w:cs="仿宋"/>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354965</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27.95pt;height:0pt;width:435.75pt;z-index:251659264;mso-width-relative:page;mso-height-relative:page;" filled="f" stroked="t" coordsize="21600,21600" o:gfxdata="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2NIrdYAAAAJAQAADwAAAAAAAAABACAAAAAiAAAAZHJzL2Rvd25y&#10;ZXYueG1sUEsBAhQAFAAAAAgAh07iQH7guJkAAgAA/AMAAA4AAAAAAAAAAQAgAAAAJQEAAGRycy9l&#10;Mm9Eb2MueG1sUEsFBgAAAAAGAAYAWQEAAJcFA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w:t xml:space="preserve">惠来县人民政府办公室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年</w:t>
      </w:r>
      <w:r>
        <w:rPr>
          <w:rFonts w:hint="eastAsia" w:ascii="仿宋_GB2312" w:hAnsi="仿宋" w:cs="仿宋"/>
          <w:sz w:val="28"/>
          <w:szCs w:val="28"/>
          <w:lang w:val="en-US" w:eastAsia="zh-CN"/>
        </w:rPr>
        <w:t>9</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14</w:t>
      </w:r>
      <w:r>
        <w:rPr>
          <w:rFonts w:hint="eastAsia" w:ascii="仿宋_GB2312" w:hAnsi="仿宋" w:eastAsia="仿宋_GB2312" w:cs="仿宋"/>
          <w:sz w:val="28"/>
          <w:szCs w:val="28"/>
        </w:rPr>
        <w:t>日印发</w:t>
      </w:r>
      <w:r>
        <w:rPr>
          <w:rFonts w:hint="eastAsia" w:ascii="仿宋_GB2312" w:hAnsi="仿宋" w:eastAsia="仿宋_GB2312" w:cs="仿宋"/>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12700</wp:posOffset>
                </wp:positionV>
                <wp:extent cx="5534025"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5pt;margin-top:1pt;height:0pt;width:435.75pt;z-index:251661312;mso-width-relative:page;mso-height-relative:page;" filled="f" stroked="t" coordsize="21600,21600" o:gfxdata="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zivbUAAAABgEAAA8AAAAAAAAAAQAgAAAAIgAAAGRycy9kb3ducmV2&#10;LnhtbFBLAQIUABQAAAAIAIdO4kC0kKpyAAIAAPwDAAAOAAAAAAAAAAEAIAAAACMBAABkcnMvZTJv&#10;RG9jLnhtbFBLBQYAAAAABgAGAFkBAACVBQAAAAA=&#10;">
                <v:fill on="f" focussize="0,0"/>
                <v:stroke color="#000000" joinstyle="round"/>
                <v:imagedata o:title=""/>
                <o:lock v:ext="edit" aspectratio="f"/>
              </v:line>
            </w:pict>
          </mc:Fallback>
        </mc:AlternateConten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NEU-BZ-S92" w:hAnsi="NEU-BZ-S92" w:eastAsia="方正仿宋简体" w:cs="方正仿宋简体"/>
          <w:b w:val="0"/>
          <w:bCs/>
          <w:color w:val="000000" w:themeColor="text1"/>
          <w:spacing w:val="8"/>
          <w:kern w:val="2"/>
          <w:sz w:val="15"/>
          <w:szCs w:val="15"/>
          <w:lang w:val="en-US" w:eastAsia="zh-CN" w:bidi="ar-SA"/>
          <w14:textFill>
            <w14:solidFill>
              <w14:schemeClr w14:val="tx1"/>
            </w14:solidFill>
          </w14:textFill>
        </w:rPr>
      </w:pPr>
    </w:p>
    <w:sectPr>
      <w:pgSz w:w="11906" w:h="16838"/>
      <w:pgMar w:top="2324" w:right="1531" w:bottom="1757"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NEU-BZ-S92">
    <w:altName w:val="宋体"/>
    <w:panose1 w:val="02020503000000020003"/>
    <w:charset w:val="86"/>
    <w:family w:val="auto"/>
    <w:pitch w:val="default"/>
    <w:sig w:usb0="00000000" w:usb1="00000000" w:usb2="05000016" w:usb3="00000000" w:csb0="003E0001" w:csb1="00000000"/>
  </w:font>
  <w:font w:name="方正仿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-27940</wp:posOffset>
              </wp:positionV>
              <wp:extent cx="1828800" cy="350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27.6pt;width:144pt;mso-position-horizontal:outside;mso-position-horizontal-relative:margin;mso-wrap-style:none;z-index:251659264;mso-width-relative:page;mso-height-relative:page;" filled="f" stroked="f" coordsize="21600,21600" o:gfxdata="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xAKg1gAAAAYBAAAPAAAAAAAAAAEAIAAAACIAAABkcnMvZG93bnJldi54&#10;bWxQSwECFAAUAAAACACHTuJArqjm1zUCAABgBAAADgAAAAAAAAABACAAAAAlAQAAZHJzL2Uyb0Rv&#10;Yy54bWxQSwUGAAAAAAYABgBZAQAAzAUAAAAA&#10;">
              <v:fill on="f" focussize="0,0"/>
              <v:stroke on="f" weight="0.5pt"/>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-27940</wp:posOffset>
              </wp:positionV>
              <wp:extent cx="628650" cy="255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865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20.1pt;width:49.5pt;mso-position-horizontal:outside;mso-position-horizontal-relative:margin;z-index:251660288;mso-width-relative:page;mso-height-relative:page;" filled="f" stroked="f" coordsize="21600,21600" o:gfxdata="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TkqutUAAAAFAQAADwAAAAAAAAABACAAAAAiAAAAZHJzL2Rvd25yZXYueG1s&#10;UEsBAhQAFAAAAAgAh07iQHzVS+g0AgAAYQQAAA4AAAAAAAAAAQAgAAAAJAEAAGRycy9lMm9Eb2Mu&#10;eG1sUEsFBgAAAAAGAAYAWQEAAMoFAAAAAA==&#10;">
              <v:fill on="f" focussize="0,0"/>
              <v:stroke on="f" weight="0.5pt"/>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-27940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outside;mso-position-horizontal-relative:margin;mso-wrap-style:none;z-index:251661312;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FBDA0"/>
    <w:multiLevelType w:val="singleLevel"/>
    <w:tmpl w:val="625FBDA0"/>
    <w:lvl w:ilvl="0" w:tentative="0">
      <w:start w:val="2"/>
      <w:numFmt w:val="chineseCounting"/>
      <w:suff w:val="nothing"/>
      <w:lvlText w:val="%1、"/>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2VjYjdhM2M1NWZjMjcxZjBjMDYyNzA4MDkwOWEifQ=="/>
  </w:docVars>
  <w:rsids>
    <w:rsidRoot w:val="00172A27"/>
    <w:rsid w:val="000A7E3B"/>
    <w:rsid w:val="00140886"/>
    <w:rsid w:val="00796722"/>
    <w:rsid w:val="00D32DA2"/>
    <w:rsid w:val="012D4DB0"/>
    <w:rsid w:val="01324961"/>
    <w:rsid w:val="019B77DC"/>
    <w:rsid w:val="01C75298"/>
    <w:rsid w:val="01E2100C"/>
    <w:rsid w:val="01E6264D"/>
    <w:rsid w:val="01F40CE8"/>
    <w:rsid w:val="01FF271F"/>
    <w:rsid w:val="02161098"/>
    <w:rsid w:val="026F16AC"/>
    <w:rsid w:val="026F4E4D"/>
    <w:rsid w:val="02730AC1"/>
    <w:rsid w:val="029771C7"/>
    <w:rsid w:val="02A437BE"/>
    <w:rsid w:val="02C0558E"/>
    <w:rsid w:val="02D06009"/>
    <w:rsid w:val="02FE661B"/>
    <w:rsid w:val="0308541E"/>
    <w:rsid w:val="0392386E"/>
    <w:rsid w:val="044569AC"/>
    <w:rsid w:val="047A7845"/>
    <w:rsid w:val="04893E9B"/>
    <w:rsid w:val="04A64902"/>
    <w:rsid w:val="053F139A"/>
    <w:rsid w:val="054727EE"/>
    <w:rsid w:val="054B7FF3"/>
    <w:rsid w:val="05862E5A"/>
    <w:rsid w:val="05874868"/>
    <w:rsid w:val="05B07517"/>
    <w:rsid w:val="068E0A03"/>
    <w:rsid w:val="06C75C94"/>
    <w:rsid w:val="06E604CB"/>
    <w:rsid w:val="06F56F8A"/>
    <w:rsid w:val="070405DA"/>
    <w:rsid w:val="0722307E"/>
    <w:rsid w:val="077B1426"/>
    <w:rsid w:val="07C2608B"/>
    <w:rsid w:val="07F77723"/>
    <w:rsid w:val="07FF49B8"/>
    <w:rsid w:val="08100C68"/>
    <w:rsid w:val="081874E6"/>
    <w:rsid w:val="086F7D2A"/>
    <w:rsid w:val="08CD2B41"/>
    <w:rsid w:val="08F10901"/>
    <w:rsid w:val="08FB4536"/>
    <w:rsid w:val="09187BC3"/>
    <w:rsid w:val="09391BDB"/>
    <w:rsid w:val="09A77FB4"/>
    <w:rsid w:val="09F003B0"/>
    <w:rsid w:val="09F737DF"/>
    <w:rsid w:val="0A67753D"/>
    <w:rsid w:val="0B18584B"/>
    <w:rsid w:val="0B245080"/>
    <w:rsid w:val="0B47596A"/>
    <w:rsid w:val="0B935E0E"/>
    <w:rsid w:val="0BAC6A1A"/>
    <w:rsid w:val="0BAD2D98"/>
    <w:rsid w:val="0BB30A29"/>
    <w:rsid w:val="0BEF086F"/>
    <w:rsid w:val="0BFF32CF"/>
    <w:rsid w:val="0C3C032D"/>
    <w:rsid w:val="0C407807"/>
    <w:rsid w:val="0CC47CB2"/>
    <w:rsid w:val="0CCF7B11"/>
    <w:rsid w:val="0CD95FFD"/>
    <w:rsid w:val="0D1F15B4"/>
    <w:rsid w:val="0D302930"/>
    <w:rsid w:val="0D5143A4"/>
    <w:rsid w:val="0D750BE2"/>
    <w:rsid w:val="0DE32608"/>
    <w:rsid w:val="0EE943A7"/>
    <w:rsid w:val="0F2C0009"/>
    <w:rsid w:val="0F323B87"/>
    <w:rsid w:val="0F4C1304"/>
    <w:rsid w:val="0F724217"/>
    <w:rsid w:val="0F7940DA"/>
    <w:rsid w:val="0F9A6345"/>
    <w:rsid w:val="100E5F54"/>
    <w:rsid w:val="102E523A"/>
    <w:rsid w:val="10333566"/>
    <w:rsid w:val="107C0161"/>
    <w:rsid w:val="11476235"/>
    <w:rsid w:val="11562992"/>
    <w:rsid w:val="115E7F2F"/>
    <w:rsid w:val="115F3338"/>
    <w:rsid w:val="119C33A6"/>
    <w:rsid w:val="11EB43A7"/>
    <w:rsid w:val="122152D6"/>
    <w:rsid w:val="12611A51"/>
    <w:rsid w:val="12EF21EB"/>
    <w:rsid w:val="131F4C77"/>
    <w:rsid w:val="13412F02"/>
    <w:rsid w:val="135652D7"/>
    <w:rsid w:val="13AB0CE8"/>
    <w:rsid w:val="13AC5DE4"/>
    <w:rsid w:val="13C33FAE"/>
    <w:rsid w:val="13F017FD"/>
    <w:rsid w:val="144628ED"/>
    <w:rsid w:val="14760DBE"/>
    <w:rsid w:val="14B85E96"/>
    <w:rsid w:val="14E50D6D"/>
    <w:rsid w:val="14F46402"/>
    <w:rsid w:val="150471FF"/>
    <w:rsid w:val="152A6789"/>
    <w:rsid w:val="15D8739C"/>
    <w:rsid w:val="16375AB6"/>
    <w:rsid w:val="1645615F"/>
    <w:rsid w:val="16641A3A"/>
    <w:rsid w:val="16AD2F15"/>
    <w:rsid w:val="16B70413"/>
    <w:rsid w:val="1705616A"/>
    <w:rsid w:val="171B515C"/>
    <w:rsid w:val="172063E6"/>
    <w:rsid w:val="172B3DE6"/>
    <w:rsid w:val="17762936"/>
    <w:rsid w:val="179878BA"/>
    <w:rsid w:val="1811247B"/>
    <w:rsid w:val="18322592"/>
    <w:rsid w:val="185638AA"/>
    <w:rsid w:val="189D0A80"/>
    <w:rsid w:val="18B04DDD"/>
    <w:rsid w:val="18D572C6"/>
    <w:rsid w:val="19277859"/>
    <w:rsid w:val="193B5F3C"/>
    <w:rsid w:val="19B974E9"/>
    <w:rsid w:val="19C770CC"/>
    <w:rsid w:val="1A132A20"/>
    <w:rsid w:val="1A31771C"/>
    <w:rsid w:val="1A3B6A46"/>
    <w:rsid w:val="1A574627"/>
    <w:rsid w:val="1A9938A0"/>
    <w:rsid w:val="1AB55B7E"/>
    <w:rsid w:val="1AE261DC"/>
    <w:rsid w:val="1B6F5B21"/>
    <w:rsid w:val="1BB92076"/>
    <w:rsid w:val="1BC24A4E"/>
    <w:rsid w:val="1C2A341A"/>
    <w:rsid w:val="1C624C10"/>
    <w:rsid w:val="1C886C97"/>
    <w:rsid w:val="1CBA624C"/>
    <w:rsid w:val="1CC65A4C"/>
    <w:rsid w:val="1D256927"/>
    <w:rsid w:val="1D575568"/>
    <w:rsid w:val="1DA506D0"/>
    <w:rsid w:val="1DB7014E"/>
    <w:rsid w:val="1DB94237"/>
    <w:rsid w:val="1DE15597"/>
    <w:rsid w:val="1DF01942"/>
    <w:rsid w:val="1E09152F"/>
    <w:rsid w:val="1E2F4D5D"/>
    <w:rsid w:val="1F1C5A9B"/>
    <w:rsid w:val="1F4D2EBA"/>
    <w:rsid w:val="1F815DD9"/>
    <w:rsid w:val="1FCF026D"/>
    <w:rsid w:val="1FD930F9"/>
    <w:rsid w:val="21532741"/>
    <w:rsid w:val="216C52ED"/>
    <w:rsid w:val="21801DBC"/>
    <w:rsid w:val="21B724D1"/>
    <w:rsid w:val="22004EC3"/>
    <w:rsid w:val="222235A7"/>
    <w:rsid w:val="2231472D"/>
    <w:rsid w:val="22CC1527"/>
    <w:rsid w:val="22D7076B"/>
    <w:rsid w:val="2317765D"/>
    <w:rsid w:val="23621023"/>
    <w:rsid w:val="237334A2"/>
    <w:rsid w:val="238503BC"/>
    <w:rsid w:val="240B0193"/>
    <w:rsid w:val="240E3B48"/>
    <w:rsid w:val="244806F2"/>
    <w:rsid w:val="248D1537"/>
    <w:rsid w:val="24A86B6B"/>
    <w:rsid w:val="2537540B"/>
    <w:rsid w:val="256347EF"/>
    <w:rsid w:val="258A63CB"/>
    <w:rsid w:val="25A34259"/>
    <w:rsid w:val="25ED04E9"/>
    <w:rsid w:val="25FF6FA7"/>
    <w:rsid w:val="26414371"/>
    <w:rsid w:val="26654454"/>
    <w:rsid w:val="26730875"/>
    <w:rsid w:val="26CA42FA"/>
    <w:rsid w:val="273E3C2B"/>
    <w:rsid w:val="275B2994"/>
    <w:rsid w:val="2784397B"/>
    <w:rsid w:val="27C73406"/>
    <w:rsid w:val="280325DB"/>
    <w:rsid w:val="281105D0"/>
    <w:rsid w:val="281627A7"/>
    <w:rsid w:val="28217D7A"/>
    <w:rsid w:val="283A6410"/>
    <w:rsid w:val="285E5457"/>
    <w:rsid w:val="287671AE"/>
    <w:rsid w:val="287D731A"/>
    <w:rsid w:val="28BC11B5"/>
    <w:rsid w:val="28CC162C"/>
    <w:rsid w:val="292B0344"/>
    <w:rsid w:val="292D65A4"/>
    <w:rsid w:val="29332D82"/>
    <w:rsid w:val="294D4E12"/>
    <w:rsid w:val="296B7057"/>
    <w:rsid w:val="299070C6"/>
    <w:rsid w:val="29C2392E"/>
    <w:rsid w:val="29D930F8"/>
    <w:rsid w:val="29E01356"/>
    <w:rsid w:val="29FE09F2"/>
    <w:rsid w:val="2A531104"/>
    <w:rsid w:val="2A926E18"/>
    <w:rsid w:val="2AA31730"/>
    <w:rsid w:val="2AAE4B2D"/>
    <w:rsid w:val="2ABA5D81"/>
    <w:rsid w:val="2ABF7613"/>
    <w:rsid w:val="2B2D68BF"/>
    <w:rsid w:val="2B325D30"/>
    <w:rsid w:val="2B810A72"/>
    <w:rsid w:val="2B8C4684"/>
    <w:rsid w:val="2B8D2A40"/>
    <w:rsid w:val="2B964487"/>
    <w:rsid w:val="2BA134B6"/>
    <w:rsid w:val="2BCE155D"/>
    <w:rsid w:val="2C3A402C"/>
    <w:rsid w:val="2C522770"/>
    <w:rsid w:val="2C5B764E"/>
    <w:rsid w:val="2C7417C5"/>
    <w:rsid w:val="2C89425A"/>
    <w:rsid w:val="2CE5692E"/>
    <w:rsid w:val="2D022A29"/>
    <w:rsid w:val="2DB370E9"/>
    <w:rsid w:val="2DCF47AA"/>
    <w:rsid w:val="2DDD713B"/>
    <w:rsid w:val="2DE46F42"/>
    <w:rsid w:val="2DF94FFA"/>
    <w:rsid w:val="2DFA224D"/>
    <w:rsid w:val="2E192422"/>
    <w:rsid w:val="2E3E4833"/>
    <w:rsid w:val="2EA35E1D"/>
    <w:rsid w:val="2EB56670"/>
    <w:rsid w:val="2EC656BC"/>
    <w:rsid w:val="2ED4470C"/>
    <w:rsid w:val="2ED60BA4"/>
    <w:rsid w:val="2F6843CD"/>
    <w:rsid w:val="2F706D97"/>
    <w:rsid w:val="2FB843C7"/>
    <w:rsid w:val="2FBC75FF"/>
    <w:rsid w:val="2FC527CE"/>
    <w:rsid w:val="2FE12D16"/>
    <w:rsid w:val="30177B93"/>
    <w:rsid w:val="30C71487"/>
    <w:rsid w:val="30EF38DC"/>
    <w:rsid w:val="3113062F"/>
    <w:rsid w:val="312322A6"/>
    <w:rsid w:val="31760010"/>
    <w:rsid w:val="317C1C5C"/>
    <w:rsid w:val="31BD0E15"/>
    <w:rsid w:val="323230D2"/>
    <w:rsid w:val="328A2EF2"/>
    <w:rsid w:val="332A0941"/>
    <w:rsid w:val="3377236C"/>
    <w:rsid w:val="33795592"/>
    <w:rsid w:val="33EC420B"/>
    <w:rsid w:val="34292E76"/>
    <w:rsid w:val="342D17BB"/>
    <w:rsid w:val="34AE6A0C"/>
    <w:rsid w:val="34C2269E"/>
    <w:rsid w:val="34E57834"/>
    <w:rsid w:val="35781FEB"/>
    <w:rsid w:val="35832255"/>
    <w:rsid w:val="35843F04"/>
    <w:rsid w:val="360B1D2E"/>
    <w:rsid w:val="36711E98"/>
    <w:rsid w:val="36EB4B3F"/>
    <w:rsid w:val="370F1486"/>
    <w:rsid w:val="37283F70"/>
    <w:rsid w:val="37E95DB0"/>
    <w:rsid w:val="38373C0B"/>
    <w:rsid w:val="384852A7"/>
    <w:rsid w:val="387F5496"/>
    <w:rsid w:val="39163B4D"/>
    <w:rsid w:val="398C3784"/>
    <w:rsid w:val="39B213D7"/>
    <w:rsid w:val="3A5E2F12"/>
    <w:rsid w:val="3A6A2067"/>
    <w:rsid w:val="3A78392A"/>
    <w:rsid w:val="3B391CF8"/>
    <w:rsid w:val="3BC81737"/>
    <w:rsid w:val="3C1F6DC4"/>
    <w:rsid w:val="3C6E4944"/>
    <w:rsid w:val="3CEB6FA5"/>
    <w:rsid w:val="3D160B7B"/>
    <w:rsid w:val="3D6A5E4A"/>
    <w:rsid w:val="3D786678"/>
    <w:rsid w:val="3D9758C2"/>
    <w:rsid w:val="3DE21630"/>
    <w:rsid w:val="3E05721C"/>
    <w:rsid w:val="3E0D5BB0"/>
    <w:rsid w:val="3E227829"/>
    <w:rsid w:val="3E644F60"/>
    <w:rsid w:val="3E9061BB"/>
    <w:rsid w:val="3EBC1822"/>
    <w:rsid w:val="3EC12C50"/>
    <w:rsid w:val="3ED12007"/>
    <w:rsid w:val="3ED7033E"/>
    <w:rsid w:val="3F063ECB"/>
    <w:rsid w:val="3F28196F"/>
    <w:rsid w:val="3F41027F"/>
    <w:rsid w:val="3F7665D0"/>
    <w:rsid w:val="3F7C50DA"/>
    <w:rsid w:val="3FDA0F75"/>
    <w:rsid w:val="4058410B"/>
    <w:rsid w:val="406F7D61"/>
    <w:rsid w:val="407838D1"/>
    <w:rsid w:val="409163A5"/>
    <w:rsid w:val="40916932"/>
    <w:rsid w:val="40CF1147"/>
    <w:rsid w:val="40EB45C2"/>
    <w:rsid w:val="40FB2D5F"/>
    <w:rsid w:val="40FC26B7"/>
    <w:rsid w:val="40FF1816"/>
    <w:rsid w:val="41237BF4"/>
    <w:rsid w:val="41240003"/>
    <w:rsid w:val="412D5464"/>
    <w:rsid w:val="41D121B2"/>
    <w:rsid w:val="41E766D7"/>
    <w:rsid w:val="41F1289A"/>
    <w:rsid w:val="42143178"/>
    <w:rsid w:val="42B35180"/>
    <w:rsid w:val="42C51451"/>
    <w:rsid w:val="42FD456A"/>
    <w:rsid w:val="430B7427"/>
    <w:rsid w:val="43423514"/>
    <w:rsid w:val="43641130"/>
    <w:rsid w:val="43A86528"/>
    <w:rsid w:val="43B07245"/>
    <w:rsid w:val="442420D0"/>
    <w:rsid w:val="44386089"/>
    <w:rsid w:val="4456038B"/>
    <w:rsid w:val="44825E1E"/>
    <w:rsid w:val="44BD7FB0"/>
    <w:rsid w:val="44CE4D74"/>
    <w:rsid w:val="44D90355"/>
    <w:rsid w:val="45190F1B"/>
    <w:rsid w:val="45414F39"/>
    <w:rsid w:val="45415AAD"/>
    <w:rsid w:val="457D677A"/>
    <w:rsid w:val="45832C6F"/>
    <w:rsid w:val="45F6169F"/>
    <w:rsid w:val="462B5DBE"/>
    <w:rsid w:val="466E7C31"/>
    <w:rsid w:val="46706B82"/>
    <w:rsid w:val="46707767"/>
    <w:rsid w:val="46CF3529"/>
    <w:rsid w:val="46F0060A"/>
    <w:rsid w:val="475707A8"/>
    <w:rsid w:val="478B78CE"/>
    <w:rsid w:val="478E7252"/>
    <w:rsid w:val="47BB2CC6"/>
    <w:rsid w:val="47E541CF"/>
    <w:rsid w:val="481C4803"/>
    <w:rsid w:val="488400CF"/>
    <w:rsid w:val="48D90F51"/>
    <w:rsid w:val="491262CB"/>
    <w:rsid w:val="492A23B1"/>
    <w:rsid w:val="49652013"/>
    <w:rsid w:val="49D418E6"/>
    <w:rsid w:val="4A223F98"/>
    <w:rsid w:val="4A240C6A"/>
    <w:rsid w:val="4A625438"/>
    <w:rsid w:val="4A8B6C69"/>
    <w:rsid w:val="4A937FD8"/>
    <w:rsid w:val="4AD707C1"/>
    <w:rsid w:val="4B007419"/>
    <w:rsid w:val="4B0A1DB0"/>
    <w:rsid w:val="4B232885"/>
    <w:rsid w:val="4B706D13"/>
    <w:rsid w:val="4B873D3B"/>
    <w:rsid w:val="4B8A6BA4"/>
    <w:rsid w:val="4BB167D0"/>
    <w:rsid w:val="4BFC726C"/>
    <w:rsid w:val="4C642956"/>
    <w:rsid w:val="4C7A3612"/>
    <w:rsid w:val="4CD0044A"/>
    <w:rsid w:val="4D0F4142"/>
    <w:rsid w:val="4D211D56"/>
    <w:rsid w:val="4D295AF0"/>
    <w:rsid w:val="4D5212E4"/>
    <w:rsid w:val="4D60767B"/>
    <w:rsid w:val="4D686B1A"/>
    <w:rsid w:val="4D8C325D"/>
    <w:rsid w:val="4D9C1F1E"/>
    <w:rsid w:val="4DB749E6"/>
    <w:rsid w:val="4DD14395"/>
    <w:rsid w:val="4E2A0E9B"/>
    <w:rsid w:val="4E555C9E"/>
    <w:rsid w:val="4E6C6ADF"/>
    <w:rsid w:val="4EB25617"/>
    <w:rsid w:val="4EBD76D9"/>
    <w:rsid w:val="4EC70133"/>
    <w:rsid w:val="4F7B1C84"/>
    <w:rsid w:val="4F8F2077"/>
    <w:rsid w:val="4FAC696C"/>
    <w:rsid w:val="500841B8"/>
    <w:rsid w:val="5016716B"/>
    <w:rsid w:val="50290441"/>
    <w:rsid w:val="50365F6C"/>
    <w:rsid w:val="50491173"/>
    <w:rsid w:val="505B5013"/>
    <w:rsid w:val="505F6F90"/>
    <w:rsid w:val="5063733F"/>
    <w:rsid w:val="50864BA0"/>
    <w:rsid w:val="508E05E5"/>
    <w:rsid w:val="50C27E63"/>
    <w:rsid w:val="50DF729D"/>
    <w:rsid w:val="50F56B6B"/>
    <w:rsid w:val="5120241D"/>
    <w:rsid w:val="51312DC2"/>
    <w:rsid w:val="51B462D7"/>
    <w:rsid w:val="51D805E5"/>
    <w:rsid w:val="51DB1B5C"/>
    <w:rsid w:val="51F32F1E"/>
    <w:rsid w:val="520868D1"/>
    <w:rsid w:val="52637E5A"/>
    <w:rsid w:val="52B550B0"/>
    <w:rsid w:val="530F11D0"/>
    <w:rsid w:val="53570FD9"/>
    <w:rsid w:val="53624BA8"/>
    <w:rsid w:val="537A2DC3"/>
    <w:rsid w:val="537B4DBB"/>
    <w:rsid w:val="5396529C"/>
    <w:rsid w:val="539D6572"/>
    <w:rsid w:val="53C0323C"/>
    <w:rsid w:val="53DC74E2"/>
    <w:rsid w:val="540D4818"/>
    <w:rsid w:val="541559C6"/>
    <w:rsid w:val="543122C8"/>
    <w:rsid w:val="544E7EF2"/>
    <w:rsid w:val="545D7700"/>
    <w:rsid w:val="54A058F5"/>
    <w:rsid w:val="54AE6DA5"/>
    <w:rsid w:val="54DA1DA3"/>
    <w:rsid w:val="551217A3"/>
    <w:rsid w:val="55324C42"/>
    <w:rsid w:val="55435842"/>
    <w:rsid w:val="55DD4817"/>
    <w:rsid w:val="560A0D57"/>
    <w:rsid w:val="562463B2"/>
    <w:rsid w:val="5647772B"/>
    <w:rsid w:val="56496D08"/>
    <w:rsid w:val="56D12F6B"/>
    <w:rsid w:val="56E01BB9"/>
    <w:rsid w:val="56F40AFD"/>
    <w:rsid w:val="571C6174"/>
    <w:rsid w:val="57497DF2"/>
    <w:rsid w:val="57D83B65"/>
    <w:rsid w:val="583B5E4C"/>
    <w:rsid w:val="5845030D"/>
    <w:rsid w:val="58917020"/>
    <w:rsid w:val="589A0A87"/>
    <w:rsid w:val="58BA6F2D"/>
    <w:rsid w:val="59211AB0"/>
    <w:rsid w:val="594F391B"/>
    <w:rsid w:val="595B71E2"/>
    <w:rsid w:val="59795ABA"/>
    <w:rsid w:val="59936125"/>
    <w:rsid w:val="59A246D5"/>
    <w:rsid w:val="59FA1E25"/>
    <w:rsid w:val="5A436555"/>
    <w:rsid w:val="5A4A7153"/>
    <w:rsid w:val="5A695613"/>
    <w:rsid w:val="5A8F5B64"/>
    <w:rsid w:val="5B1C755C"/>
    <w:rsid w:val="5B264763"/>
    <w:rsid w:val="5B591CC2"/>
    <w:rsid w:val="5B8D3B5C"/>
    <w:rsid w:val="5C1E6463"/>
    <w:rsid w:val="5C3800F1"/>
    <w:rsid w:val="5C5628AB"/>
    <w:rsid w:val="5C6F40AB"/>
    <w:rsid w:val="5CD14650"/>
    <w:rsid w:val="5CF520A2"/>
    <w:rsid w:val="5D637367"/>
    <w:rsid w:val="5D9E57E0"/>
    <w:rsid w:val="5DA7095C"/>
    <w:rsid w:val="5DAC3DBD"/>
    <w:rsid w:val="5DE71F9D"/>
    <w:rsid w:val="5E17354E"/>
    <w:rsid w:val="5E2211F2"/>
    <w:rsid w:val="5E611E4E"/>
    <w:rsid w:val="5E794666"/>
    <w:rsid w:val="5EAA79B7"/>
    <w:rsid w:val="5ED843BA"/>
    <w:rsid w:val="5F3B6460"/>
    <w:rsid w:val="5F4E51C0"/>
    <w:rsid w:val="5F567542"/>
    <w:rsid w:val="60235D3D"/>
    <w:rsid w:val="60387AF5"/>
    <w:rsid w:val="605D6B61"/>
    <w:rsid w:val="6068163B"/>
    <w:rsid w:val="607272DA"/>
    <w:rsid w:val="60C83A6F"/>
    <w:rsid w:val="60E80F63"/>
    <w:rsid w:val="60FD6CDE"/>
    <w:rsid w:val="613E6C9E"/>
    <w:rsid w:val="617431CA"/>
    <w:rsid w:val="6204090C"/>
    <w:rsid w:val="62860146"/>
    <w:rsid w:val="62930A77"/>
    <w:rsid w:val="62DB2F02"/>
    <w:rsid w:val="630B0D7B"/>
    <w:rsid w:val="63647968"/>
    <w:rsid w:val="63A94BB7"/>
    <w:rsid w:val="63B03FCF"/>
    <w:rsid w:val="63C35827"/>
    <w:rsid w:val="63D0538B"/>
    <w:rsid w:val="643440E2"/>
    <w:rsid w:val="648C1A1F"/>
    <w:rsid w:val="64A54CD0"/>
    <w:rsid w:val="64D75574"/>
    <w:rsid w:val="655C5623"/>
    <w:rsid w:val="655C6526"/>
    <w:rsid w:val="65B247D7"/>
    <w:rsid w:val="65BA34D9"/>
    <w:rsid w:val="663B7DD3"/>
    <w:rsid w:val="664444BF"/>
    <w:rsid w:val="665E4A1A"/>
    <w:rsid w:val="66AB1279"/>
    <w:rsid w:val="66DB02D6"/>
    <w:rsid w:val="66F71427"/>
    <w:rsid w:val="6751131C"/>
    <w:rsid w:val="67696F8E"/>
    <w:rsid w:val="681460FB"/>
    <w:rsid w:val="684D7C38"/>
    <w:rsid w:val="68A7320C"/>
    <w:rsid w:val="68EA109B"/>
    <w:rsid w:val="6929630B"/>
    <w:rsid w:val="697A2C98"/>
    <w:rsid w:val="698249A6"/>
    <w:rsid w:val="69DC7EFE"/>
    <w:rsid w:val="69E55F3E"/>
    <w:rsid w:val="69E922B9"/>
    <w:rsid w:val="6A026EE1"/>
    <w:rsid w:val="6A075A89"/>
    <w:rsid w:val="6A4E56B4"/>
    <w:rsid w:val="6A775D14"/>
    <w:rsid w:val="6A926E17"/>
    <w:rsid w:val="6AF036CF"/>
    <w:rsid w:val="6AF4223C"/>
    <w:rsid w:val="6B3E0091"/>
    <w:rsid w:val="6B542E1F"/>
    <w:rsid w:val="6BB0597F"/>
    <w:rsid w:val="6C3B4124"/>
    <w:rsid w:val="6C57490B"/>
    <w:rsid w:val="6C590D63"/>
    <w:rsid w:val="6C6A0D07"/>
    <w:rsid w:val="6C7900EB"/>
    <w:rsid w:val="6D077ED8"/>
    <w:rsid w:val="6D2158FE"/>
    <w:rsid w:val="6D273A15"/>
    <w:rsid w:val="6D3221F0"/>
    <w:rsid w:val="6D600B07"/>
    <w:rsid w:val="6DC57DDB"/>
    <w:rsid w:val="6DCB138F"/>
    <w:rsid w:val="6E1566BF"/>
    <w:rsid w:val="6E4A55F4"/>
    <w:rsid w:val="6E4E1CA8"/>
    <w:rsid w:val="6E5D0308"/>
    <w:rsid w:val="6E9E06E2"/>
    <w:rsid w:val="6F180E82"/>
    <w:rsid w:val="6F295068"/>
    <w:rsid w:val="6F3B790A"/>
    <w:rsid w:val="6F4F6943"/>
    <w:rsid w:val="6F5E4F6A"/>
    <w:rsid w:val="6F7453F5"/>
    <w:rsid w:val="6F791985"/>
    <w:rsid w:val="6F9367BD"/>
    <w:rsid w:val="6F976813"/>
    <w:rsid w:val="6FA245F0"/>
    <w:rsid w:val="6FC7174D"/>
    <w:rsid w:val="6FDF23C1"/>
    <w:rsid w:val="7023793F"/>
    <w:rsid w:val="702E65D5"/>
    <w:rsid w:val="70307846"/>
    <w:rsid w:val="714A414B"/>
    <w:rsid w:val="71634FC5"/>
    <w:rsid w:val="718630B2"/>
    <w:rsid w:val="71943F2A"/>
    <w:rsid w:val="71BD5037"/>
    <w:rsid w:val="72187234"/>
    <w:rsid w:val="72685DD0"/>
    <w:rsid w:val="72845392"/>
    <w:rsid w:val="7285781D"/>
    <w:rsid w:val="72D45A7A"/>
    <w:rsid w:val="72F75FC4"/>
    <w:rsid w:val="73C06DEE"/>
    <w:rsid w:val="73DE35DA"/>
    <w:rsid w:val="73E620C5"/>
    <w:rsid w:val="73E63908"/>
    <w:rsid w:val="74136CF4"/>
    <w:rsid w:val="741E7992"/>
    <w:rsid w:val="745A5B70"/>
    <w:rsid w:val="746446CB"/>
    <w:rsid w:val="747443E7"/>
    <w:rsid w:val="747C2F6C"/>
    <w:rsid w:val="74AA0CE6"/>
    <w:rsid w:val="74BB2EA9"/>
    <w:rsid w:val="74E01E43"/>
    <w:rsid w:val="74FD32C0"/>
    <w:rsid w:val="750100DA"/>
    <w:rsid w:val="751A7D2E"/>
    <w:rsid w:val="753B21FD"/>
    <w:rsid w:val="75AA21A6"/>
    <w:rsid w:val="75F60190"/>
    <w:rsid w:val="76186217"/>
    <w:rsid w:val="76246CCE"/>
    <w:rsid w:val="76D96A6A"/>
    <w:rsid w:val="76EE7ADF"/>
    <w:rsid w:val="77750EDD"/>
    <w:rsid w:val="77CF4BAF"/>
    <w:rsid w:val="780F00FA"/>
    <w:rsid w:val="78247D74"/>
    <w:rsid w:val="7881283C"/>
    <w:rsid w:val="78B44750"/>
    <w:rsid w:val="78E0588A"/>
    <w:rsid w:val="79110532"/>
    <w:rsid w:val="792150F7"/>
    <w:rsid w:val="79601E39"/>
    <w:rsid w:val="79EF060A"/>
    <w:rsid w:val="79F8168F"/>
    <w:rsid w:val="7A397444"/>
    <w:rsid w:val="7A4C4373"/>
    <w:rsid w:val="7AEB2098"/>
    <w:rsid w:val="7AF93E6D"/>
    <w:rsid w:val="7BB9165C"/>
    <w:rsid w:val="7BCB2097"/>
    <w:rsid w:val="7BD11BDA"/>
    <w:rsid w:val="7C100CF5"/>
    <w:rsid w:val="7C160A0D"/>
    <w:rsid w:val="7C30015B"/>
    <w:rsid w:val="7C411125"/>
    <w:rsid w:val="7C514229"/>
    <w:rsid w:val="7C777CF4"/>
    <w:rsid w:val="7C7F4EDB"/>
    <w:rsid w:val="7C9336C9"/>
    <w:rsid w:val="7CB61356"/>
    <w:rsid w:val="7CC62954"/>
    <w:rsid w:val="7CDE7546"/>
    <w:rsid w:val="7D124BA7"/>
    <w:rsid w:val="7D196030"/>
    <w:rsid w:val="7D5B053E"/>
    <w:rsid w:val="7D6663F5"/>
    <w:rsid w:val="7D947D65"/>
    <w:rsid w:val="7DBB0483"/>
    <w:rsid w:val="7DC61BD1"/>
    <w:rsid w:val="7DD24337"/>
    <w:rsid w:val="7E25103A"/>
    <w:rsid w:val="7E455442"/>
    <w:rsid w:val="7E552BB1"/>
    <w:rsid w:val="7E9A68D7"/>
    <w:rsid w:val="7ECA1405"/>
    <w:rsid w:val="7F0F6A1B"/>
    <w:rsid w:val="7F406E00"/>
    <w:rsid w:val="7F761784"/>
    <w:rsid w:val="7FE0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beforeAutospacing="0" w:afterLines="0" w:afterAutospacing="0" w:line="600" w:lineRule="exact"/>
      <w:jc w:val="center"/>
      <w:outlineLvl w:val="0"/>
    </w:pPr>
    <w:rPr>
      <w:rFonts w:eastAsia="方正小标宋简体"/>
      <w:kern w:val="44"/>
      <w:sz w:val="32"/>
    </w:rPr>
  </w:style>
  <w:style w:type="paragraph" w:styleId="4">
    <w:name w:val="heading 2"/>
    <w:basedOn w:val="1"/>
    <w:next w:val="1"/>
    <w:unhideWhenUsed/>
    <w:qFormat/>
    <w:uiPriority w:val="0"/>
    <w:pPr>
      <w:keepNext/>
      <w:keepLines/>
      <w:spacing w:before="50" w:beforeLines="50" w:beforeAutospacing="0" w:after="50" w:afterLines="50" w:afterAutospacing="0" w:line="600" w:lineRule="exact"/>
      <w:jc w:val="center"/>
      <w:outlineLvl w:val="1"/>
    </w:pPr>
    <w:rPr>
      <w:rFonts w:ascii="Arial" w:hAnsi="Arial" w:eastAsia="黑体"/>
      <w:sz w:val="32"/>
    </w:rPr>
  </w:style>
  <w:style w:type="paragraph" w:styleId="5">
    <w:name w:val="heading 3"/>
    <w:basedOn w:val="1"/>
    <w:next w:val="1"/>
    <w:unhideWhenUsed/>
    <w:qFormat/>
    <w:uiPriority w:val="0"/>
    <w:pPr>
      <w:keepNext/>
      <w:keepLines/>
      <w:spacing w:beforeLines="0" w:beforeAutospacing="0" w:afterLines="0" w:afterAutospacing="0" w:line="540" w:lineRule="exact"/>
      <w:ind w:left="630" w:leftChars="300"/>
      <w:outlineLvl w:val="2"/>
    </w:pPr>
    <w:rPr>
      <w:rFonts w:eastAsia="楷体"/>
      <w:b/>
      <w:sz w:val="32"/>
    </w:rPr>
  </w:style>
  <w:style w:type="paragraph" w:styleId="6">
    <w:name w:val="heading 4"/>
    <w:basedOn w:val="1"/>
    <w:next w:val="1"/>
    <w:unhideWhenUsed/>
    <w:qFormat/>
    <w:uiPriority w:val="0"/>
    <w:pPr>
      <w:keepNext/>
      <w:keepLines/>
      <w:ind w:firstLine="0" w:firstLineChars="0"/>
      <w:jc w:val="both"/>
      <w:outlineLvl w:val="3"/>
    </w:pPr>
    <w:rPr>
      <w:rFonts w:asciiTheme="majorHAnsi" w:hAnsiTheme="majorHAnsi" w:eastAsiaTheme="majorEastAsia" w:cstheme="majorBidi"/>
      <w:b/>
      <w:bCs/>
      <w:szCs w:val="28"/>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
    <w:qFormat/>
    <w:uiPriority w:val="0"/>
    <w:pPr>
      <w:widowControl w:val="0"/>
      <w:pBdr>
        <w:top w:val="none" w:color="auto" w:sz="0" w:space="0"/>
        <w:left w:val="none" w:color="auto" w:sz="0" w:space="0"/>
        <w:bottom w:val="none" w:color="auto" w:sz="0" w:space="0"/>
        <w:right w:val="none" w:color="auto" w:sz="0" w:space="0"/>
        <w:between w:val="none" w:color="auto" w:sz="0" w:space="0"/>
      </w:pBdr>
      <w:ind w:left="420" w:firstLine="560"/>
      <w:jc w:val="both"/>
    </w:pPr>
    <w:rPr>
      <w:rFonts w:ascii="仿宋_GB2312" w:hAnsi="仿宋_GB2312" w:eastAsia="仿宋_GB2312" w:cs="仿宋_GB2312"/>
      <w:color w:val="000000"/>
      <w:sz w:val="21"/>
      <w:szCs w:val="21"/>
      <w:lang w:val="en-US" w:eastAsia="zh-CN" w:bidi="ar-SA"/>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spacing w:after="120" w:afterLines="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cs="Cambria"/>
      <w:b/>
      <w:bCs/>
      <w:color w:val="auto"/>
      <w:kern w:val="2"/>
      <w:sz w:val="21"/>
      <w:szCs w:val="32"/>
      <w:lang w:val="en-US"/>
    </w:rPr>
  </w:style>
  <w:style w:type="paragraph" w:styleId="16">
    <w:name w:val="Body Text First Indent 2"/>
    <w:basedOn w:val="9"/>
    <w:qFormat/>
    <w:uiPriority w:val="0"/>
    <w:pPr>
      <w:spacing w:after="120" w:afterLines="0" w:line="240" w:lineRule="auto"/>
      <w:ind w:left="420" w:leftChars="200" w:firstLine="210" w:firstLineChars="200"/>
    </w:pPr>
    <w:rPr>
      <w:kern w:val="0"/>
      <w:sz w:val="28"/>
    </w:rPr>
  </w:style>
  <w:style w:type="character" w:styleId="19">
    <w:name w:val="FollowedHyperlink"/>
    <w:basedOn w:val="18"/>
    <w:qFormat/>
    <w:uiPriority w:val="0"/>
    <w:rPr>
      <w:color w:val="000000"/>
      <w:u w:val="none"/>
    </w:rPr>
  </w:style>
  <w:style w:type="character" w:styleId="20">
    <w:name w:val="Hyperlink"/>
    <w:basedOn w:val="18"/>
    <w:qFormat/>
    <w:uiPriority w:val="0"/>
    <w:rPr>
      <w:color w:val="000000"/>
      <w:u w:val="none"/>
    </w:rPr>
  </w:style>
  <w:style w:type="paragraph" w:customStyle="1" w:styleId="21">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22">
    <w:name w:val="icon6_9"/>
    <w:basedOn w:val="18"/>
    <w:qFormat/>
    <w:uiPriority w:val="0"/>
  </w:style>
  <w:style w:type="character" w:customStyle="1" w:styleId="23">
    <w:name w:val="icon7_1"/>
    <w:basedOn w:val="18"/>
    <w:qFormat/>
    <w:uiPriority w:val="0"/>
  </w:style>
  <w:style w:type="character" w:customStyle="1" w:styleId="24">
    <w:name w:val="icon7_11"/>
    <w:basedOn w:val="18"/>
    <w:qFormat/>
    <w:uiPriority w:val="0"/>
  </w:style>
  <w:style w:type="character" w:customStyle="1" w:styleId="25">
    <w:name w:val="icon9"/>
    <w:basedOn w:val="18"/>
    <w:qFormat/>
    <w:uiPriority w:val="0"/>
  </w:style>
  <w:style w:type="character" w:customStyle="1" w:styleId="26">
    <w:name w:val="yzm"/>
    <w:basedOn w:val="18"/>
    <w:qFormat/>
    <w:uiPriority w:val="0"/>
  </w:style>
  <w:style w:type="character" w:customStyle="1" w:styleId="27">
    <w:name w:val="cx_topic"/>
    <w:basedOn w:val="18"/>
    <w:qFormat/>
    <w:uiPriority w:val="0"/>
    <w:rPr>
      <w:rFonts w:ascii="微软雅黑" w:hAnsi="微软雅黑" w:eastAsia="微软雅黑" w:cs="微软雅黑"/>
      <w:sz w:val="24"/>
      <w:szCs w:val="24"/>
    </w:rPr>
  </w:style>
  <w:style w:type="character" w:customStyle="1" w:styleId="28">
    <w:name w:val="icon6_17"/>
    <w:basedOn w:val="18"/>
    <w:qFormat/>
    <w:uiPriority w:val="0"/>
  </w:style>
  <w:style w:type="character" w:customStyle="1" w:styleId="29">
    <w:name w:val="gkjg"/>
    <w:basedOn w:val="18"/>
    <w:qFormat/>
    <w:uiPriority w:val="0"/>
  </w:style>
  <w:style w:type="character" w:customStyle="1" w:styleId="30">
    <w:name w:val="form"/>
    <w:basedOn w:val="18"/>
    <w:qFormat/>
    <w:uiPriority w:val="0"/>
    <w:rPr>
      <w:shd w:val="clear" w:fill="F8F8F8"/>
    </w:rPr>
  </w:style>
  <w:style w:type="character" w:customStyle="1" w:styleId="31">
    <w:name w:val="form1"/>
    <w:basedOn w:val="18"/>
    <w:qFormat/>
    <w:uiPriority w:val="0"/>
    <w:rPr>
      <w:shd w:val="clear" w:fill="F8F8F8"/>
    </w:rPr>
  </w:style>
  <w:style w:type="character" w:customStyle="1" w:styleId="32">
    <w:name w:val="icon7_6"/>
    <w:basedOn w:val="18"/>
    <w:qFormat/>
    <w:uiPriority w:val="0"/>
  </w:style>
  <w:style w:type="character" w:customStyle="1" w:styleId="33">
    <w:name w:val="icon7_61"/>
    <w:basedOn w:val="18"/>
    <w:qFormat/>
    <w:uiPriority w:val="0"/>
  </w:style>
  <w:style w:type="character" w:customStyle="1" w:styleId="34">
    <w:name w:val="copy_logo_4"/>
    <w:basedOn w:val="18"/>
    <w:qFormat/>
    <w:uiPriority w:val="0"/>
  </w:style>
  <w:style w:type="character" w:customStyle="1" w:styleId="35">
    <w:name w:val="name"/>
    <w:basedOn w:val="18"/>
    <w:qFormat/>
    <w:uiPriority w:val="0"/>
    <w:rPr>
      <w:rFonts w:hint="eastAsia" w:ascii="微软雅黑" w:hAnsi="微软雅黑" w:eastAsia="微软雅黑" w:cs="微软雅黑"/>
      <w:color w:val="666666"/>
      <w:sz w:val="27"/>
      <w:szCs w:val="27"/>
    </w:rPr>
  </w:style>
  <w:style w:type="character" w:customStyle="1" w:styleId="36">
    <w:name w:val="name1"/>
    <w:basedOn w:val="18"/>
    <w:qFormat/>
    <w:uiPriority w:val="0"/>
  </w:style>
  <w:style w:type="character" w:customStyle="1" w:styleId="37">
    <w:name w:val="name2"/>
    <w:basedOn w:val="18"/>
    <w:qFormat/>
    <w:uiPriority w:val="0"/>
  </w:style>
  <w:style w:type="character" w:customStyle="1" w:styleId="38">
    <w:name w:val="name3"/>
    <w:basedOn w:val="18"/>
    <w:qFormat/>
    <w:uiPriority w:val="0"/>
    <w:rPr>
      <w:rFonts w:hint="eastAsia" w:ascii="微软雅黑" w:hAnsi="微软雅黑" w:eastAsia="微软雅黑" w:cs="微软雅黑"/>
      <w:color w:val="666666"/>
      <w:sz w:val="27"/>
      <w:szCs w:val="27"/>
    </w:rPr>
  </w:style>
  <w:style w:type="character" w:customStyle="1" w:styleId="39">
    <w:name w:val="name4"/>
    <w:basedOn w:val="18"/>
    <w:qFormat/>
    <w:uiPriority w:val="0"/>
  </w:style>
  <w:style w:type="character" w:customStyle="1" w:styleId="40">
    <w:name w:val="icon5_5"/>
    <w:basedOn w:val="18"/>
    <w:qFormat/>
    <w:uiPriority w:val="0"/>
  </w:style>
  <w:style w:type="character" w:customStyle="1" w:styleId="41">
    <w:name w:val="form_1"/>
    <w:basedOn w:val="18"/>
    <w:qFormat/>
    <w:uiPriority w:val="0"/>
  </w:style>
  <w:style w:type="character" w:customStyle="1" w:styleId="42">
    <w:name w:val="nub"/>
    <w:basedOn w:val="18"/>
    <w:qFormat/>
    <w:uiPriority w:val="0"/>
    <w:rPr>
      <w:rFonts w:ascii="Arial" w:hAnsi="Arial" w:cs="Arial"/>
      <w:color w:val="666666"/>
      <w:sz w:val="18"/>
      <w:szCs w:val="18"/>
      <w:shd w:val="clear" w:fill="F7F7F7"/>
    </w:rPr>
  </w:style>
  <w:style w:type="character" w:customStyle="1" w:styleId="43">
    <w:name w:val="icon6_20"/>
    <w:basedOn w:val="18"/>
    <w:qFormat/>
    <w:uiPriority w:val="0"/>
  </w:style>
  <w:style w:type="character" w:customStyle="1" w:styleId="44">
    <w:name w:val="icon_3"/>
    <w:basedOn w:val="18"/>
    <w:qFormat/>
    <w:uiPriority w:val="0"/>
  </w:style>
  <w:style w:type="character" w:customStyle="1" w:styleId="45">
    <w:name w:val="views"/>
    <w:basedOn w:val="18"/>
    <w:qFormat/>
    <w:uiPriority w:val="0"/>
    <w:rPr>
      <w:rFonts w:hint="eastAsia" w:ascii="宋体" w:hAnsi="宋体" w:eastAsia="宋体" w:cs="宋体"/>
      <w:color w:val="000000"/>
      <w:sz w:val="21"/>
      <w:szCs w:val="21"/>
    </w:rPr>
  </w:style>
  <w:style w:type="character" w:customStyle="1" w:styleId="46">
    <w:name w:val="icon8_3"/>
    <w:basedOn w:val="18"/>
    <w:qFormat/>
    <w:uiPriority w:val="0"/>
  </w:style>
  <w:style w:type="character" w:customStyle="1" w:styleId="47">
    <w:name w:val="icon7_13"/>
    <w:basedOn w:val="18"/>
    <w:qFormat/>
    <w:uiPriority w:val="0"/>
  </w:style>
  <w:style w:type="character" w:customStyle="1" w:styleId="48">
    <w:name w:val="icon7_131"/>
    <w:basedOn w:val="18"/>
    <w:qFormat/>
    <w:uiPriority w:val="0"/>
  </w:style>
  <w:style w:type="character" w:customStyle="1" w:styleId="49">
    <w:name w:val="icon6_24"/>
    <w:basedOn w:val="18"/>
    <w:qFormat/>
    <w:uiPriority w:val="0"/>
  </w:style>
  <w:style w:type="character" w:customStyle="1" w:styleId="50">
    <w:name w:val="icon3_3"/>
    <w:basedOn w:val="18"/>
    <w:qFormat/>
    <w:uiPriority w:val="0"/>
  </w:style>
  <w:style w:type="character" w:customStyle="1" w:styleId="51">
    <w:name w:val="icon10_2"/>
    <w:basedOn w:val="18"/>
    <w:qFormat/>
    <w:uiPriority w:val="0"/>
  </w:style>
  <w:style w:type="character" w:customStyle="1" w:styleId="52">
    <w:name w:val="xzf_list_topic"/>
    <w:basedOn w:val="18"/>
    <w:qFormat/>
    <w:uiPriority w:val="0"/>
    <w:rPr>
      <w:rFonts w:hint="eastAsia" w:ascii="微软雅黑" w:hAnsi="微软雅黑" w:eastAsia="微软雅黑" w:cs="微软雅黑"/>
      <w:color w:val="333333"/>
      <w:sz w:val="21"/>
      <w:szCs w:val="21"/>
    </w:rPr>
  </w:style>
  <w:style w:type="character" w:customStyle="1" w:styleId="53">
    <w:name w:val="icon9_7"/>
    <w:basedOn w:val="18"/>
    <w:qFormat/>
    <w:uiPriority w:val="0"/>
  </w:style>
  <w:style w:type="character" w:customStyle="1" w:styleId="54">
    <w:name w:val="in"/>
    <w:basedOn w:val="18"/>
    <w:qFormat/>
    <w:uiPriority w:val="0"/>
  </w:style>
  <w:style w:type="character" w:customStyle="1" w:styleId="55">
    <w:name w:val="state"/>
    <w:basedOn w:val="18"/>
    <w:qFormat/>
    <w:uiPriority w:val="0"/>
    <w:rPr>
      <w:rFonts w:hint="eastAsia" w:ascii="宋体" w:hAnsi="宋体" w:eastAsia="宋体" w:cs="宋体"/>
      <w:color w:val="000000"/>
      <w:sz w:val="21"/>
      <w:szCs w:val="21"/>
    </w:rPr>
  </w:style>
  <w:style w:type="character" w:customStyle="1" w:styleId="56">
    <w:name w:val="state1"/>
    <w:basedOn w:val="18"/>
    <w:qFormat/>
    <w:uiPriority w:val="0"/>
    <w:rPr>
      <w:color w:val="000000"/>
    </w:rPr>
  </w:style>
  <w:style w:type="character" w:customStyle="1" w:styleId="57">
    <w:name w:val="icon2_8"/>
    <w:basedOn w:val="18"/>
    <w:qFormat/>
    <w:uiPriority w:val="0"/>
  </w:style>
  <w:style w:type="character" w:customStyle="1" w:styleId="58">
    <w:name w:val="area"/>
    <w:basedOn w:val="18"/>
    <w:qFormat/>
    <w:uiPriority w:val="0"/>
    <w:rPr>
      <w:shd w:val="clear" w:fill="F8F8F8"/>
    </w:rPr>
  </w:style>
  <w:style w:type="character" w:customStyle="1" w:styleId="59">
    <w:name w:val="icon6_6"/>
    <w:basedOn w:val="18"/>
    <w:qFormat/>
    <w:uiPriority w:val="0"/>
  </w:style>
  <w:style w:type="character" w:customStyle="1" w:styleId="60">
    <w:name w:val="radio"/>
    <w:basedOn w:val="18"/>
    <w:qFormat/>
    <w:uiPriority w:val="0"/>
    <w:rPr>
      <w:rFonts w:hint="eastAsia" w:ascii="微软雅黑" w:hAnsi="微软雅黑" w:eastAsia="微软雅黑" w:cs="微软雅黑"/>
      <w:color w:val="333333"/>
      <w:sz w:val="24"/>
      <w:szCs w:val="24"/>
    </w:rPr>
  </w:style>
  <w:style w:type="character" w:customStyle="1" w:styleId="61">
    <w:name w:val="word10"/>
    <w:basedOn w:val="18"/>
    <w:qFormat/>
    <w:uiPriority w:val="0"/>
    <w:rPr>
      <w:rFonts w:hint="eastAsia" w:ascii="微软雅黑" w:hAnsi="微软雅黑" w:eastAsia="微软雅黑" w:cs="微软雅黑"/>
      <w:color w:val="666666"/>
      <w:sz w:val="24"/>
      <w:szCs w:val="24"/>
    </w:rPr>
  </w:style>
  <w:style w:type="character" w:customStyle="1" w:styleId="62">
    <w:name w:val="icon3_4"/>
    <w:basedOn w:val="18"/>
    <w:qFormat/>
    <w:uiPriority w:val="0"/>
  </w:style>
  <w:style w:type="character" w:customStyle="1" w:styleId="63">
    <w:name w:val="icon7_5"/>
    <w:basedOn w:val="18"/>
    <w:qFormat/>
    <w:uiPriority w:val="0"/>
  </w:style>
  <w:style w:type="character" w:customStyle="1" w:styleId="64">
    <w:name w:val="icon2_2"/>
    <w:basedOn w:val="18"/>
    <w:qFormat/>
    <w:uiPriority w:val="0"/>
  </w:style>
  <w:style w:type="character" w:customStyle="1" w:styleId="65">
    <w:name w:val="icon4"/>
    <w:basedOn w:val="18"/>
    <w:qFormat/>
    <w:uiPriority w:val="0"/>
  </w:style>
  <w:style w:type="character" w:customStyle="1" w:styleId="66">
    <w:name w:val="icon4_3"/>
    <w:basedOn w:val="18"/>
    <w:qFormat/>
    <w:uiPriority w:val="0"/>
  </w:style>
  <w:style w:type="character" w:customStyle="1" w:styleId="67">
    <w:name w:val="icon6_11"/>
    <w:basedOn w:val="18"/>
    <w:qFormat/>
    <w:uiPriority w:val="0"/>
  </w:style>
  <w:style w:type="character" w:customStyle="1" w:styleId="68">
    <w:name w:val="icon4_1"/>
    <w:basedOn w:val="18"/>
    <w:qFormat/>
    <w:uiPriority w:val="0"/>
  </w:style>
  <w:style w:type="character" w:customStyle="1" w:styleId="69">
    <w:name w:val="icon4_2"/>
    <w:basedOn w:val="18"/>
    <w:qFormat/>
    <w:uiPriority w:val="0"/>
  </w:style>
  <w:style w:type="character" w:customStyle="1" w:styleId="70">
    <w:name w:val="icon6_4"/>
    <w:basedOn w:val="18"/>
    <w:qFormat/>
    <w:uiPriority w:val="0"/>
  </w:style>
  <w:style w:type="character" w:customStyle="1" w:styleId="71">
    <w:name w:val="time"/>
    <w:basedOn w:val="18"/>
    <w:qFormat/>
    <w:uiPriority w:val="0"/>
  </w:style>
  <w:style w:type="character" w:customStyle="1" w:styleId="72">
    <w:name w:val="time1"/>
    <w:basedOn w:val="18"/>
    <w:qFormat/>
    <w:uiPriority w:val="0"/>
  </w:style>
  <w:style w:type="character" w:customStyle="1" w:styleId="73">
    <w:name w:val="time2"/>
    <w:basedOn w:val="18"/>
    <w:qFormat/>
    <w:uiPriority w:val="0"/>
    <w:rPr>
      <w:rFonts w:hint="eastAsia" w:ascii="宋体" w:hAnsi="宋体" w:eastAsia="宋体" w:cs="宋体"/>
      <w:sz w:val="21"/>
      <w:szCs w:val="21"/>
    </w:rPr>
  </w:style>
  <w:style w:type="character" w:customStyle="1" w:styleId="74">
    <w:name w:val="time3"/>
    <w:basedOn w:val="18"/>
    <w:qFormat/>
    <w:uiPriority w:val="0"/>
  </w:style>
  <w:style w:type="character" w:customStyle="1" w:styleId="75">
    <w:name w:val="time4"/>
    <w:basedOn w:val="18"/>
    <w:qFormat/>
    <w:uiPriority w:val="0"/>
  </w:style>
  <w:style w:type="character" w:customStyle="1" w:styleId="76">
    <w:name w:val="time5"/>
    <w:basedOn w:val="18"/>
    <w:qFormat/>
    <w:uiPriority w:val="0"/>
    <w:rPr>
      <w:rFonts w:hint="eastAsia" w:ascii="宋体" w:hAnsi="宋体" w:eastAsia="宋体" w:cs="宋体"/>
      <w:sz w:val="21"/>
      <w:szCs w:val="21"/>
    </w:rPr>
  </w:style>
  <w:style w:type="character" w:customStyle="1" w:styleId="77">
    <w:name w:val="time6"/>
    <w:basedOn w:val="18"/>
    <w:qFormat/>
    <w:uiPriority w:val="0"/>
    <w:rPr>
      <w:color w:val="AAAAAA"/>
    </w:rPr>
  </w:style>
  <w:style w:type="character" w:customStyle="1" w:styleId="78">
    <w:name w:val="icon6_32"/>
    <w:basedOn w:val="18"/>
    <w:qFormat/>
    <w:uiPriority w:val="0"/>
  </w:style>
  <w:style w:type="character" w:customStyle="1" w:styleId="79">
    <w:name w:val="icon7_7"/>
    <w:basedOn w:val="18"/>
    <w:qFormat/>
    <w:uiPriority w:val="0"/>
  </w:style>
  <w:style w:type="character" w:customStyle="1" w:styleId="80">
    <w:name w:val="icon7_71"/>
    <w:basedOn w:val="18"/>
    <w:qFormat/>
    <w:uiPriority w:val="0"/>
  </w:style>
  <w:style w:type="character" w:customStyle="1" w:styleId="81">
    <w:name w:val="icon9_6"/>
    <w:basedOn w:val="18"/>
    <w:qFormat/>
    <w:uiPriority w:val="0"/>
  </w:style>
  <w:style w:type="character" w:customStyle="1" w:styleId="82">
    <w:name w:val="icon6_12"/>
    <w:basedOn w:val="18"/>
    <w:qFormat/>
    <w:uiPriority w:val="0"/>
  </w:style>
  <w:style w:type="character" w:customStyle="1" w:styleId="83">
    <w:name w:val="icon6_22"/>
    <w:basedOn w:val="18"/>
    <w:qFormat/>
    <w:uiPriority w:val="0"/>
  </w:style>
  <w:style w:type="character" w:customStyle="1" w:styleId="84">
    <w:name w:val="source"/>
    <w:basedOn w:val="18"/>
    <w:qFormat/>
    <w:uiPriority w:val="0"/>
    <w:rPr>
      <w:rFonts w:hint="eastAsia" w:ascii="宋体" w:hAnsi="宋体" w:eastAsia="宋体" w:cs="宋体"/>
      <w:color w:val="000000"/>
      <w:sz w:val="21"/>
      <w:szCs w:val="21"/>
    </w:rPr>
  </w:style>
  <w:style w:type="character" w:customStyle="1" w:styleId="85">
    <w:name w:val="icon7"/>
    <w:basedOn w:val="18"/>
    <w:qFormat/>
    <w:uiPriority w:val="0"/>
  </w:style>
  <w:style w:type="character" w:customStyle="1" w:styleId="86">
    <w:name w:val="icon8_5"/>
    <w:basedOn w:val="18"/>
    <w:qFormat/>
    <w:uiPriority w:val="0"/>
  </w:style>
  <w:style w:type="character" w:customStyle="1" w:styleId="87">
    <w:name w:val="icon6_8"/>
    <w:basedOn w:val="18"/>
    <w:qFormat/>
    <w:uiPriority w:val="0"/>
  </w:style>
  <w:style w:type="character" w:customStyle="1" w:styleId="88">
    <w:name w:val="icon6"/>
    <w:basedOn w:val="18"/>
    <w:qFormat/>
    <w:uiPriority w:val="0"/>
  </w:style>
  <w:style w:type="character" w:customStyle="1" w:styleId="89">
    <w:name w:val="word6"/>
    <w:basedOn w:val="18"/>
    <w:qFormat/>
    <w:uiPriority w:val="0"/>
    <w:rPr>
      <w:rFonts w:hint="eastAsia" w:ascii="微软雅黑" w:hAnsi="微软雅黑" w:eastAsia="微软雅黑" w:cs="微软雅黑"/>
      <w:color w:val="666666"/>
      <w:sz w:val="21"/>
      <w:szCs w:val="21"/>
    </w:rPr>
  </w:style>
  <w:style w:type="character" w:customStyle="1" w:styleId="90">
    <w:name w:val="icon6_18"/>
    <w:basedOn w:val="18"/>
    <w:qFormat/>
    <w:uiPriority w:val="0"/>
  </w:style>
  <w:style w:type="character" w:customStyle="1" w:styleId="91">
    <w:name w:val="icon6_1"/>
    <w:basedOn w:val="18"/>
    <w:qFormat/>
    <w:uiPriority w:val="0"/>
  </w:style>
  <w:style w:type="character" w:customStyle="1" w:styleId="92">
    <w:name w:val="icon6_3"/>
    <w:basedOn w:val="18"/>
    <w:qFormat/>
    <w:uiPriority w:val="0"/>
  </w:style>
  <w:style w:type="character" w:customStyle="1" w:styleId="93">
    <w:name w:val="icon6_2"/>
    <w:basedOn w:val="18"/>
    <w:qFormat/>
    <w:uiPriority w:val="0"/>
  </w:style>
  <w:style w:type="character" w:customStyle="1" w:styleId="94">
    <w:name w:val="icon6_28"/>
    <w:basedOn w:val="18"/>
    <w:qFormat/>
    <w:uiPriority w:val="0"/>
  </w:style>
  <w:style w:type="character" w:customStyle="1" w:styleId="95">
    <w:name w:val="icon6_27"/>
    <w:basedOn w:val="18"/>
    <w:qFormat/>
    <w:uiPriority w:val="0"/>
  </w:style>
  <w:style w:type="character" w:customStyle="1" w:styleId="96">
    <w:name w:val="icon6_5"/>
    <w:basedOn w:val="18"/>
    <w:qFormat/>
    <w:uiPriority w:val="0"/>
  </w:style>
  <w:style w:type="character" w:customStyle="1" w:styleId="97">
    <w:name w:val="scon"/>
    <w:basedOn w:val="18"/>
    <w:qFormat/>
    <w:uiPriority w:val="0"/>
  </w:style>
  <w:style w:type="character" w:customStyle="1" w:styleId="98">
    <w:name w:val="icon6_7"/>
    <w:basedOn w:val="18"/>
    <w:qFormat/>
    <w:uiPriority w:val="0"/>
  </w:style>
  <w:style w:type="character" w:customStyle="1" w:styleId="99">
    <w:name w:val="icon2_7"/>
    <w:basedOn w:val="18"/>
    <w:qFormat/>
    <w:uiPriority w:val="0"/>
  </w:style>
  <w:style w:type="character" w:customStyle="1" w:styleId="100">
    <w:name w:val="icon9_5"/>
    <w:basedOn w:val="18"/>
    <w:qFormat/>
    <w:uiPriority w:val="0"/>
  </w:style>
  <w:style w:type="character" w:customStyle="1" w:styleId="101">
    <w:name w:val="icon6_10"/>
    <w:basedOn w:val="18"/>
    <w:qFormat/>
    <w:uiPriority w:val="0"/>
  </w:style>
  <w:style w:type="character" w:customStyle="1" w:styleId="102">
    <w:name w:val="icon6_13"/>
    <w:basedOn w:val="18"/>
    <w:qFormat/>
    <w:uiPriority w:val="0"/>
  </w:style>
  <w:style w:type="character" w:customStyle="1" w:styleId="103">
    <w:name w:val="icon6_14"/>
    <w:basedOn w:val="18"/>
    <w:qFormat/>
    <w:uiPriority w:val="0"/>
  </w:style>
  <w:style w:type="character" w:customStyle="1" w:styleId="104">
    <w:name w:val="icon6_15"/>
    <w:basedOn w:val="18"/>
    <w:qFormat/>
    <w:uiPriority w:val="0"/>
  </w:style>
  <w:style w:type="character" w:customStyle="1" w:styleId="105">
    <w:name w:val="icon6_16"/>
    <w:basedOn w:val="18"/>
    <w:qFormat/>
    <w:uiPriority w:val="0"/>
  </w:style>
  <w:style w:type="character" w:customStyle="1" w:styleId="106">
    <w:name w:val="icon6_19"/>
    <w:basedOn w:val="18"/>
    <w:qFormat/>
    <w:uiPriority w:val="0"/>
  </w:style>
  <w:style w:type="character" w:customStyle="1" w:styleId="107">
    <w:name w:val="icon6_21"/>
    <w:basedOn w:val="18"/>
    <w:qFormat/>
    <w:uiPriority w:val="0"/>
  </w:style>
  <w:style w:type="character" w:customStyle="1" w:styleId="108">
    <w:name w:val="icon6_23"/>
    <w:basedOn w:val="18"/>
    <w:qFormat/>
    <w:uiPriority w:val="0"/>
  </w:style>
  <w:style w:type="character" w:customStyle="1" w:styleId="109">
    <w:name w:val="icon6_25"/>
    <w:basedOn w:val="18"/>
    <w:qFormat/>
    <w:uiPriority w:val="0"/>
  </w:style>
  <w:style w:type="character" w:customStyle="1" w:styleId="110">
    <w:name w:val="icon7_8"/>
    <w:basedOn w:val="18"/>
    <w:qFormat/>
    <w:uiPriority w:val="0"/>
  </w:style>
  <w:style w:type="character" w:customStyle="1" w:styleId="111">
    <w:name w:val="icon6_31"/>
    <w:basedOn w:val="18"/>
    <w:qFormat/>
    <w:uiPriority w:val="0"/>
  </w:style>
  <w:style w:type="character" w:customStyle="1" w:styleId="112">
    <w:name w:val="icon6_26"/>
    <w:basedOn w:val="18"/>
    <w:qFormat/>
    <w:uiPriority w:val="0"/>
  </w:style>
  <w:style w:type="character" w:customStyle="1" w:styleId="113">
    <w:name w:val="icon6_29"/>
    <w:basedOn w:val="18"/>
    <w:qFormat/>
    <w:uiPriority w:val="0"/>
  </w:style>
  <w:style w:type="character" w:customStyle="1" w:styleId="114">
    <w:name w:val="icon6_30"/>
    <w:basedOn w:val="18"/>
    <w:qFormat/>
    <w:uiPriority w:val="0"/>
  </w:style>
  <w:style w:type="character" w:customStyle="1" w:styleId="115">
    <w:name w:val="zw"/>
    <w:basedOn w:val="18"/>
    <w:qFormat/>
    <w:uiPriority w:val="0"/>
    <w:rPr>
      <w:color w:val="F30000"/>
      <w:sz w:val="18"/>
      <w:szCs w:val="18"/>
    </w:rPr>
  </w:style>
  <w:style w:type="character" w:customStyle="1" w:styleId="116">
    <w:name w:val="zw1"/>
    <w:basedOn w:val="18"/>
    <w:qFormat/>
    <w:uiPriority w:val="0"/>
    <w:rPr>
      <w:color w:val="F30000"/>
      <w:sz w:val="18"/>
      <w:szCs w:val="18"/>
    </w:rPr>
  </w:style>
  <w:style w:type="character" w:customStyle="1" w:styleId="117">
    <w:name w:val="icon5_4"/>
    <w:basedOn w:val="18"/>
    <w:qFormat/>
    <w:uiPriority w:val="0"/>
  </w:style>
  <w:style w:type="character" w:customStyle="1" w:styleId="118">
    <w:name w:val="icon5_8"/>
    <w:basedOn w:val="18"/>
    <w:qFormat/>
    <w:uiPriority w:val="0"/>
  </w:style>
  <w:style w:type="character" w:customStyle="1" w:styleId="119">
    <w:name w:val="icon5_3"/>
    <w:basedOn w:val="18"/>
    <w:qFormat/>
    <w:uiPriority w:val="0"/>
  </w:style>
  <w:style w:type="character" w:customStyle="1" w:styleId="120">
    <w:name w:val="icon5_2"/>
    <w:basedOn w:val="18"/>
    <w:qFormat/>
    <w:uiPriority w:val="0"/>
  </w:style>
  <w:style w:type="character" w:customStyle="1" w:styleId="121">
    <w:name w:val="icon10"/>
    <w:basedOn w:val="18"/>
    <w:qFormat/>
    <w:uiPriority w:val="0"/>
  </w:style>
  <w:style w:type="character" w:customStyle="1" w:styleId="122">
    <w:name w:val="icon5_7"/>
    <w:basedOn w:val="18"/>
    <w:qFormat/>
    <w:uiPriority w:val="0"/>
  </w:style>
  <w:style w:type="character" w:customStyle="1" w:styleId="123">
    <w:name w:val="icon_1"/>
    <w:basedOn w:val="18"/>
    <w:qFormat/>
    <w:uiPriority w:val="0"/>
  </w:style>
  <w:style w:type="character" w:customStyle="1" w:styleId="124">
    <w:name w:val="icon2_9"/>
    <w:basedOn w:val="18"/>
    <w:qFormat/>
    <w:uiPriority w:val="0"/>
  </w:style>
  <w:style w:type="character" w:customStyle="1" w:styleId="125">
    <w:name w:val="icon8_11"/>
    <w:basedOn w:val="18"/>
    <w:qFormat/>
    <w:uiPriority w:val="0"/>
  </w:style>
  <w:style w:type="character" w:customStyle="1" w:styleId="126">
    <w:name w:val="icon3"/>
    <w:basedOn w:val="18"/>
    <w:qFormat/>
    <w:uiPriority w:val="0"/>
  </w:style>
  <w:style w:type="character" w:customStyle="1" w:styleId="127">
    <w:name w:val="icon"/>
    <w:basedOn w:val="18"/>
    <w:qFormat/>
    <w:uiPriority w:val="0"/>
  </w:style>
  <w:style w:type="character" w:customStyle="1" w:styleId="128">
    <w:name w:val="icon2_12"/>
    <w:basedOn w:val="18"/>
    <w:qFormat/>
    <w:uiPriority w:val="0"/>
  </w:style>
  <w:style w:type="character" w:customStyle="1" w:styleId="129">
    <w:name w:val="word"/>
    <w:basedOn w:val="18"/>
    <w:qFormat/>
    <w:uiPriority w:val="0"/>
    <w:rPr>
      <w:rFonts w:hint="eastAsia" w:ascii="微软雅黑" w:hAnsi="微软雅黑" w:eastAsia="微软雅黑" w:cs="微软雅黑"/>
      <w:color w:val="000000"/>
      <w:sz w:val="21"/>
      <w:szCs w:val="21"/>
    </w:rPr>
  </w:style>
  <w:style w:type="character" w:customStyle="1" w:styleId="130">
    <w:name w:val="icon5_10"/>
    <w:basedOn w:val="18"/>
    <w:qFormat/>
    <w:uiPriority w:val="0"/>
  </w:style>
  <w:style w:type="character" w:customStyle="1" w:styleId="131">
    <w:name w:val="icon_5"/>
    <w:basedOn w:val="18"/>
    <w:qFormat/>
    <w:uiPriority w:val="0"/>
  </w:style>
  <w:style w:type="character" w:customStyle="1" w:styleId="132">
    <w:name w:val="icon2_10"/>
    <w:basedOn w:val="18"/>
    <w:qFormat/>
    <w:uiPriority w:val="0"/>
  </w:style>
  <w:style w:type="character" w:customStyle="1" w:styleId="133">
    <w:name w:val="icon_2"/>
    <w:basedOn w:val="18"/>
    <w:qFormat/>
    <w:uiPriority w:val="0"/>
  </w:style>
  <w:style w:type="character" w:customStyle="1" w:styleId="134">
    <w:name w:val="icon_4"/>
    <w:basedOn w:val="18"/>
    <w:qFormat/>
    <w:uiPriority w:val="0"/>
  </w:style>
  <w:style w:type="character" w:customStyle="1" w:styleId="135">
    <w:name w:val="icon10_1"/>
    <w:basedOn w:val="18"/>
    <w:qFormat/>
    <w:uiPriority w:val="0"/>
  </w:style>
  <w:style w:type="character" w:customStyle="1" w:styleId="136">
    <w:name w:val="word2"/>
    <w:basedOn w:val="18"/>
    <w:qFormat/>
    <w:uiPriority w:val="0"/>
    <w:rPr>
      <w:rFonts w:hint="eastAsia" w:ascii="微软雅黑" w:hAnsi="微软雅黑" w:eastAsia="微软雅黑" w:cs="微软雅黑"/>
      <w:sz w:val="21"/>
      <w:szCs w:val="21"/>
    </w:rPr>
  </w:style>
  <w:style w:type="character" w:customStyle="1" w:styleId="137">
    <w:name w:val="icon2_11"/>
    <w:basedOn w:val="18"/>
    <w:qFormat/>
    <w:uiPriority w:val="0"/>
  </w:style>
  <w:style w:type="character" w:customStyle="1" w:styleId="138">
    <w:name w:val="icon2_4"/>
    <w:basedOn w:val="18"/>
    <w:qFormat/>
    <w:uiPriority w:val="0"/>
  </w:style>
  <w:style w:type="character" w:customStyle="1" w:styleId="139">
    <w:name w:val="icon2_6"/>
    <w:basedOn w:val="18"/>
    <w:qFormat/>
    <w:uiPriority w:val="0"/>
  </w:style>
  <w:style w:type="character" w:customStyle="1" w:styleId="140">
    <w:name w:val="icon2"/>
    <w:basedOn w:val="18"/>
    <w:qFormat/>
    <w:uiPriority w:val="0"/>
  </w:style>
  <w:style w:type="character" w:customStyle="1" w:styleId="141">
    <w:name w:val="icon9_3"/>
    <w:basedOn w:val="18"/>
    <w:qFormat/>
    <w:uiPriority w:val="0"/>
  </w:style>
  <w:style w:type="character" w:customStyle="1" w:styleId="142">
    <w:name w:val="icon2_1"/>
    <w:basedOn w:val="18"/>
    <w:qFormat/>
    <w:uiPriority w:val="0"/>
  </w:style>
  <w:style w:type="character" w:customStyle="1" w:styleId="143">
    <w:name w:val="icon2_3"/>
    <w:basedOn w:val="18"/>
    <w:qFormat/>
    <w:uiPriority w:val="0"/>
  </w:style>
  <w:style w:type="character" w:customStyle="1" w:styleId="144">
    <w:name w:val="icon10_5"/>
    <w:basedOn w:val="18"/>
    <w:qFormat/>
    <w:uiPriority w:val="0"/>
  </w:style>
  <w:style w:type="character" w:customStyle="1" w:styleId="145">
    <w:name w:val="icon2_5"/>
    <w:basedOn w:val="18"/>
    <w:qFormat/>
    <w:uiPriority w:val="0"/>
  </w:style>
  <w:style w:type="character" w:customStyle="1" w:styleId="146">
    <w:name w:val="icon2_13"/>
    <w:basedOn w:val="18"/>
    <w:qFormat/>
    <w:uiPriority w:val="0"/>
  </w:style>
  <w:style w:type="character" w:customStyle="1" w:styleId="147">
    <w:name w:val="icon2_14"/>
    <w:basedOn w:val="18"/>
    <w:qFormat/>
    <w:uiPriority w:val="0"/>
  </w:style>
  <w:style w:type="character" w:customStyle="1" w:styleId="148">
    <w:name w:val="icon2_15"/>
    <w:basedOn w:val="18"/>
    <w:qFormat/>
    <w:uiPriority w:val="0"/>
  </w:style>
  <w:style w:type="character" w:customStyle="1" w:styleId="149">
    <w:name w:val="word3"/>
    <w:basedOn w:val="18"/>
    <w:qFormat/>
    <w:uiPriority w:val="0"/>
    <w:rPr>
      <w:rFonts w:hint="eastAsia" w:ascii="微软雅黑" w:hAnsi="微软雅黑" w:eastAsia="微软雅黑" w:cs="微软雅黑"/>
      <w:color w:val="000000"/>
      <w:sz w:val="18"/>
      <w:szCs w:val="18"/>
    </w:rPr>
  </w:style>
  <w:style w:type="character" w:customStyle="1" w:styleId="150">
    <w:name w:val="icon8_13"/>
    <w:basedOn w:val="18"/>
    <w:qFormat/>
    <w:uiPriority w:val="0"/>
  </w:style>
  <w:style w:type="character" w:customStyle="1" w:styleId="151">
    <w:name w:val="icon8_6"/>
    <w:basedOn w:val="18"/>
    <w:qFormat/>
    <w:uiPriority w:val="0"/>
  </w:style>
  <w:style w:type="character" w:customStyle="1" w:styleId="152">
    <w:name w:val="nub_b"/>
    <w:basedOn w:val="18"/>
    <w:qFormat/>
    <w:uiPriority w:val="0"/>
    <w:rPr>
      <w:color w:val="FFFFFF"/>
      <w:shd w:val="clear" w:fill="067DD1"/>
    </w:rPr>
  </w:style>
  <w:style w:type="character" w:customStyle="1" w:styleId="153">
    <w:name w:val="nub_b1"/>
    <w:basedOn w:val="18"/>
    <w:qFormat/>
    <w:uiPriority w:val="0"/>
    <w:rPr>
      <w:rFonts w:hint="default" w:ascii="Arial" w:hAnsi="Arial" w:cs="Arial"/>
      <w:color w:val="666666"/>
      <w:sz w:val="18"/>
      <w:szCs w:val="18"/>
      <w:shd w:val="clear" w:fill="F7F7F7"/>
    </w:rPr>
  </w:style>
  <w:style w:type="character" w:customStyle="1" w:styleId="154">
    <w:name w:val="event"/>
    <w:basedOn w:val="18"/>
    <w:qFormat/>
    <w:uiPriority w:val="0"/>
    <w:rPr>
      <w:rFonts w:hint="eastAsia" w:ascii="宋体" w:hAnsi="宋体" w:eastAsia="宋体" w:cs="宋体"/>
      <w:sz w:val="21"/>
      <w:szCs w:val="21"/>
    </w:rPr>
  </w:style>
  <w:style w:type="character" w:customStyle="1" w:styleId="155">
    <w:name w:val="event1"/>
    <w:basedOn w:val="18"/>
    <w:qFormat/>
    <w:uiPriority w:val="0"/>
    <w:rPr>
      <w:rFonts w:hint="eastAsia" w:ascii="宋体" w:hAnsi="宋体" w:eastAsia="宋体" w:cs="宋体"/>
      <w:color w:val="000000"/>
      <w:sz w:val="21"/>
      <w:szCs w:val="21"/>
    </w:rPr>
  </w:style>
  <w:style w:type="character" w:customStyle="1" w:styleId="156">
    <w:name w:val="event2"/>
    <w:basedOn w:val="18"/>
    <w:qFormat/>
    <w:uiPriority w:val="0"/>
  </w:style>
  <w:style w:type="character" w:customStyle="1" w:styleId="157">
    <w:name w:val="event3"/>
    <w:basedOn w:val="18"/>
    <w:qFormat/>
    <w:uiPriority w:val="0"/>
    <w:rPr>
      <w:rFonts w:hint="eastAsia" w:ascii="宋体" w:hAnsi="宋体" w:eastAsia="宋体" w:cs="宋体"/>
      <w:sz w:val="21"/>
      <w:szCs w:val="21"/>
    </w:rPr>
  </w:style>
  <w:style w:type="character" w:customStyle="1" w:styleId="158">
    <w:name w:val="event4"/>
    <w:basedOn w:val="18"/>
    <w:qFormat/>
    <w:uiPriority w:val="0"/>
    <w:rPr>
      <w:color w:val="000000"/>
    </w:rPr>
  </w:style>
  <w:style w:type="character" w:customStyle="1" w:styleId="159">
    <w:name w:val="icon3_5"/>
    <w:basedOn w:val="18"/>
    <w:qFormat/>
    <w:uiPriority w:val="0"/>
  </w:style>
  <w:style w:type="character" w:customStyle="1" w:styleId="160">
    <w:name w:val="icon3_1"/>
    <w:basedOn w:val="18"/>
    <w:qFormat/>
    <w:uiPriority w:val="0"/>
  </w:style>
  <w:style w:type="character" w:customStyle="1" w:styleId="161">
    <w:name w:val="icon3_2"/>
    <w:basedOn w:val="18"/>
    <w:qFormat/>
    <w:uiPriority w:val="0"/>
  </w:style>
  <w:style w:type="character" w:customStyle="1" w:styleId="162">
    <w:name w:val="icon5_11"/>
    <w:basedOn w:val="18"/>
    <w:qFormat/>
    <w:uiPriority w:val="0"/>
  </w:style>
  <w:style w:type="character" w:customStyle="1" w:styleId="163">
    <w:name w:val="icon7_12"/>
    <w:basedOn w:val="18"/>
    <w:qFormat/>
    <w:uiPriority w:val="0"/>
  </w:style>
  <w:style w:type="character" w:customStyle="1" w:styleId="164">
    <w:name w:val="icon7_121"/>
    <w:basedOn w:val="18"/>
    <w:qFormat/>
    <w:uiPriority w:val="0"/>
  </w:style>
  <w:style w:type="character" w:customStyle="1" w:styleId="165">
    <w:name w:val="icon5"/>
    <w:basedOn w:val="18"/>
    <w:qFormat/>
    <w:uiPriority w:val="0"/>
  </w:style>
  <w:style w:type="character" w:customStyle="1" w:styleId="166">
    <w:name w:val="icon7_111"/>
    <w:basedOn w:val="18"/>
    <w:qFormat/>
    <w:uiPriority w:val="0"/>
  </w:style>
  <w:style w:type="character" w:customStyle="1" w:styleId="167">
    <w:name w:val="icon7_112"/>
    <w:basedOn w:val="18"/>
    <w:qFormat/>
    <w:uiPriority w:val="0"/>
  </w:style>
  <w:style w:type="character" w:customStyle="1" w:styleId="168">
    <w:name w:val="icon8_1"/>
    <w:basedOn w:val="18"/>
    <w:qFormat/>
    <w:uiPriority w:val="0"/>
  </w:style>
  <w:style w:type="character" w:customStyle="1" w:styleId="169">
    <w:name w:val="icon9_2"/>
    <w:basedOn w:val="18"/>
    <w:qFormat/>
    <w:uiPriority w:val="0"/>
  </w:style>
  <w:style w:type="character" w:customStyle="1" w:styleId="170">
    <w:name w:val="icon8_14"/>
    <w:basedOn w:val="18"/>
    <w:qFormat/>
    <w:uiPriority w:val="0"/>
  </w:style>
  <w:style w:type="character" w:customStyle="1" w:styleId="171">
    <w:name w:val="icon9_8"/>
    <w:basedOn w:val="18"/>
    <w:qFormat/>
    <w:uiPriority w:val="0"/>
  </w:style>
  <w:style w:type="character" w:customStyle="1" w:styleId="172">
    <w:name w:val="word5"/>
    <w:basedOn w:val="18"/>
    <w:qFormat/>
    <w:uiPriority w:val="0"/>
    <w:rPr>
      <w:rFonts w:hint="eastAsia" w:ascii="微软雅黑" w:hAnsi="微软雅黑" w:eastAsia="微软雅黑" w:cs="微软雅黑"/>
      <w:color w:val="666666"/>
      <w:sz w:val="21"/>
      <w:szCs w:val="21"/>
    </w:rPr>
  </w:style>
  <w:style w:type="character" w:customStyle="1" w:styleId="173">
    <w:name w:val="icon5_1"/>
    <w:basedOn w:val="18"/>
    <w:qFormat/>
    <w:uiPriority w:val="0"/>
  </w:style>
  <w:style w:type="character" w:customStyle="1" w:styleId="174">
    <w:name w:val="icon5_6"/>
    <w:basedOn w:val="18"/>
    <w:qFormat/>
    <w:uiPriority w:val="0"/>
  </w:style>
  <w:style w:type="character" w:customStyle="1" w:styleId="175">
    <w:name w:val="icon5_9"/>
    <w:basedOn w:val="18"/>
    <w:qFormat/>
    <w:uiPriority w:val="0"/>
  </w:style>
  <w:style w:type="character" w:customStyle="1" w:styleId="176">
    <w:name w:val="icon5_12"/>
    <w:basedOn w:val="18"/>
    <w:qFormat/>
    <w:uiPriority w:val="0"/>
  </w:style>
  <w:style w:type="character" w:customStyle="1" w:styleId="177">
    <w:name w:val="icon9_4"/>
    <w:basedOn w:val="18"/>
    <w:qFormat/>
    <w:uiPriority w:val="0"/>
  </w:style>
  <w:style w:type="character" w:customStyle="1" w:styleId="178">
    <w:name w:val="word7"/>
    <w:basedOn w:val="18"/>
    <w:qFormat/>
    <w:uiPriority w:val="0"/>
    <w:rPr>
      <w:rFonts w:hint="eastAsia" w:ascii="微软雅黑" w:hAnsi="微软雅黑" w:eastAsia="微软雅黑" w:cs="微软雅黑"/>
      <w:color w:val="666666"/>
      <w:sz w:val="18"/>
      <w:szCs w:val="18"/>
    </w:rPr>
  </w:style>
  <w:style w:type="character" w:customStyle="1" w:styleId="179">
    <w:name w:val="word71"/>
    <w:basedOn w:val="18"/>
    <w:qFormat/>
    <w:uiPriority w:val="0"/>
    <w:rPr>
      <w:rFonts w:hint="eastAsia" w:ascii="微软雅黑" w:hAnsi="微软雅黑" w:eastAsia="微软雅黑" w:cs="微软雅黑"/>
      <w:color w:val="666666"/>
      <w:sz w:val="18"/>
      <w:szCs w:val="18"/>
    </w:rPr>
  </w:style>
  <w:style w:type="character" w:customStyle="1" w:styleId="180">
    <w:name w:val="icon7_14"/>
    <w:basedOn w:val="18"/>
    <w:qFormat/>
    <w:uiPriority w:val="0"/>
  </w:style>
  <w:style w:type="character" w:customStyle="1" w:styleId="181">
    <w:name w:val="icon7_141"/>
    <w:basedOn w:val="18"/>
    <w:qFormat/>
    <w:uiPriority w:val="0"/>
  </w:style>
  <w:style w:type="character" w:customStyle="1" w:styleId="182">
    <w:name w:val="icon7_2"/>
    <w:basedOn w:val="18"/>
    <w:qFormat/>
    <w:uiPriority w:val="0"/>
  </w:style>
  <w:style w:type="character" w:customStyle="1" w:styleId="183">
    <w:name w:val="icon7_21"/>
    <w:basedOn w:val="18"/>
    <w:qFormat/>
    <w:uiPriority w:val="0"/>
  </w:style>
  <w:style w:type="character" w:customStyle="1" w:styleId="184">
    <w:name w:val="icon7_3"/>
    <w:basedOn w:val="18"/>
    <w:qFormat/>
    <w:uiPriority w:val="0"/>
  </w:style>
  <w:style w:type="character" w:customStyle="1" w:styleId="185">
    <w:name w:val="icon7_31"/>
    <w:basedOn w:val="18"/>
    <w:qFormat/>
    <w:uiPriority w:val="0"/>
  </w:style>
  <w:style w:type="character" w:customStyle="1" w:styleId="186">
    <w:name w:val="icon7_4"/>
    <w:basedOn w:val="18"/>
    <w:qFormat/>
    <w:uiPriority w:val="0"/>
  </w:style>
  <w:style w:type="character" w:customStyle="1" w:styleId="187">
    <w:name w:val="icon7_9"/>
    <w:basedOn w:val="18"/>
    <w:qFormat/>
    <w:uiPriority w:val="0"/>
  </w:style>
  <w:style w:type="character" w:customStyle="1" w:styleId="188">
    <w:name w:val="icon7_91"/>
    <w:basedOn w:val="18"/>
    <w:qFormat/>
    <w:uiPriority w:val="0"/>
  </w:style>
  <w:style w:type="character" w:customStyle="1" w:styleId="189">
    <w:name w:val="icon7_10"/>
    <w:basedOn w:val="18"/>
    <w:qFormat/>
    <w:uiPriority w:val="0"/>
  </w:style>
  <w:style w:type="character" w:customStyle="1" w:styleId="190">
    <w:name w:val="icon7_101"/>
    <w:basedOn w:val="18"/>
    <w:qFormat/>
    <w:uiPriority w:val="0"/>
  </w:style>
  <w:style w:type="character" w:customStyle="1" w:styleId="191">
    <w:name w:val="icon7_15"/>
    <w:basedOn w:val="18"/>
    <w:qFormat/>
    <w:uiPriority w:val="0"/>
  </w:style>
  <w:style w:type="character" w:customStyle="1" w:styleId="192">
    <w:name w:val="icon7_151"/>
    <w:basedOn w:val="18"/>
    <w:qFormat/>
    <w:uiPriority w:val="0"/>
  </w:style>
  <w:style w:type="character" w:customStyle="1" w:styleId="193">
    <w:name w:val="icon8"/>
    <w:basedOn w:val="18"/>
    <w:qFormat/>
    <w:uiPriority w:val="0"/>
  </w:style>
  <w:style w:type="character" w:customStyle="1" w:styleId="194">
    <w:name w:val="icon81"/>
    <w:basedOn w:val="18"/>
    <w:qFormat/>
    <w:uiPriority w:val="0"/>
  </w:style>
  <w:style w:type="character" w:customStyle="1" w:styleId="195">
    <w:name w:val="icon8_4"/>
    <w:basedOn w:val="18"/>
    <w:qFormat/>
    <w:uiPriority w:val="0"/>
  </w:style>
  <w:style w:type="character" w:customStyle="1" w:styleId="196">
    <w:name w:val="word8"/>
    <w:basedOn w:val="18"/>
    <w:qFormat/>
    <w:uiPriority w:val="0"/>
    <w:rPr>
      <w:rFonts w:hint="eastAsia" w:ascii="微软雅黑" w:hAnsi="微软雅黑" w:eastAsia="微软雅黑" w:cs="微软雅黑"/>
      <w:sz w:val="21"/>
      <w:szCs w:val="21"/>
    </w:rPr>
  </w:style>
  <w:style w:type="character" w:customStyle="1" w:styleId="197">
    <w:name w:val="word81"/>
    <w:basedOn w:val="18"/>
    <w:qFormat/>
    <w:uiPriority w:val="0"/>
  </w:style>
  <w:style w:type="character" w:customStyle="1" w:styleId="198">
    <w:name w:val="icon8_7"/>
    <w:basedOn w:val="18"/>
    <w:qFormat/>
    <w:uiPriority w:val="0"/>
  </w:style>
  <w:style w:type="character" w:customStyle="1" w:styleId="199">
    <w:name w:val="icon8_2"/>
    <w:basedOn w:val="18"/>
    <w:qFormat/>
    <w:uiPriority w:val="0"/>
  </w:style>
  <w:style w:type="character" w:customStyle="1" w:styleId="200">
    <w:name w:val="icon8_8"/>
    <w:basedOn w:val="18"/>
    <w:qFormat/>
    <w:uiPriority w:val="0"/>
  </w:style>
  <w:style w:type="character" w:customStyle="1" w:styleId="201">
    <w:name w:val="icon8_9"/>
    <w:basedOn w:val="18"/>
    <w:qFormat/>
    <w:uiPriority w:val="0"/>
  </w:style>
  <w:style w:type="character" w:customStyle="1" w:styleId="202">
    <w:name w:val="icon8_10"/>
    <w:basedOn w:val="18"/>
    <w:qFormat/>
    <w:uiPriority w:val="0"/>
  </w:style>
  <w:style w:type="character" w:customStyle="1" w:styleId="203">
    <w:name w:val="icon8_12"/>
    <w:basedOn w:val="18"/>
    <w:qFormat/>
    <w:uiPriority w:val="0"/>
  </w:style>
  <w:style w:type="character" w:customStyle="1" w:styleId="204">
    <w:name w:val="word9"/>
    <w:basedOn w:val="18"/>
    <w:qFormat/>
    <w:uiPriority w:val="0"/>
    <w:rPr>
      <w:rFonts w:hint="eastAsia" w:ascii="微软雅黑" w:hAnsi="微软雅黑" w:eastAsia="微软雅黑" w:cs="微软雅黑"/>
      <w:sz w:val="21"/>
      <w:szCs w:val="21"/>
    </w:rPr>
  </w:style>
  <w:style w:type="character" w:customStyle="1" w:styleId="205">
    <w:name w:val="icon9_1"/>
    <w:basedOn w:val="18"/>
    <w:qFormat/>
    <w:uiPriority w:val="0"/>
  </w:style>
  <w:style w:type="character" w:customStyle="1" w:styleId="206">
    <w:name w:val="icon9_9"/>
    <w:basedOn w:val="18"/>
    <w:qFormat/>
    <w:uiPriority w:val="0"/>
  </w:style>
  <w:style w:type="character" w:customStyle="1" w:styleId="207">
    <w:name w:val="icon10_3"/>
    <w:basedOn w:val="18"/>
    <w:qFormat/>
    <w:uiPriority w:val="0"/>
  </w:style>
  <w:style w:type="character" w:customStyle="1" w:styleId="208">
    <w:name w:val="icon10_4"/>
    <w:basedOn w:val="18"/>
    <w:qFormat/>
    <w:uiPriority w:val="0"/>
  </w:style>
  <w:style w:type="character" w:customStyle="1" w:styleId="209">
    <w:name w:val="star"/>
    <w:basedOn w:val="18"/>
    <w:qFormat/>
    <w:uiPriority w:val="0"/>
  </w:style>
  <w:style w:type="character" w:customStyle="1" w:styleId="210">
    <w:name w:val="register_topic"/>
    <w:basedOn w:val="18"/>
    <w:qFormat/>
    <w:uiPriority w:val="0"/>
  </w:style>
  <w:style w:type="character" w:customStyle="1" w:styleId="211">
    <w:name w:val="login_topic"/>
    <w:basedOn w:val="18"/>
    <w:qFormat/>
    <w:uiPriority w:val="0"/>
  </w:style>
  <w:style w:type="character" w:customStyle="1" w:styleId="212">
    <w:name w:val="unit"/>
    <w:basedOn w:val="18"/>
    <w:qFormat/>
    <w:uiPriority w:val="0"/>
    <w:rPr>
      <w:color w:val="AAAAA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惠来县文广新局</Company>
  <Pages>37</Pages>
  <Words>17859</Words>
  <Characters>18375</Characters>
  <Lines>1</Lines>
  <Paragraphs>1</Paragraphs>
  <TotalTime>23</TotalTime>
  <ScaleCrop>false</ScaleCrop>
  <LinksUpToDate>false</LinksUpToDate>
  <CharactersWithSpaces>18467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2022-03-31T07:38:00Z</dcterms:created>
  <dc:creator>林佳伟</dc:creator>
  <cp:lastModifiedBy>Administrator</cp:lastModifiedBy>
  <cp:lastPrinted>2022-09-19T03:09:00Z</cp:lastPrinted>
  <dcterms:modified xsi:type="dcterms:W3CDTF">2022-10-21T08:46:35Z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EBBD67C1B4794686AE7ADA2C924940FC</vt:lpwstr>
  </property>
</Properties>
</file>