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432" w:lineRule="atLeast"/>
        <w:jc w:val="center"/>
        <w:rPr>
          <w:rStyle w:val="21"/>
          <w:rFonts w:ascii="方正小标宋简体" w:hAnsi="黑体" w:eastAsia="方正小标宋简体"/>
          <w:b w:val="0"/>
          <w:bCs/>
          <w:sz w:val="44"/>
          <w:szCs w:val="44"/>
        </w:rPr>
      </w:pPr>
      <w:r>
        <w:rPr>
          <w:rStyle w:val="21"/>
          <w:rFonts w:hint="eastAsia" w:ascii="方正小标宋简体" w:hAnsi="黑体" w:eastAsia="方正小标宋简体"/>
          <w:b w:val="0"/>
          <w:bCs/>
          <w:sz w:val="44"/>
          <w:szCs w:val="44"/>
        </w:rPr>
        <w:t>惠来县气象灾害应急预案</w:t>
      </w:r>
    </w:p>
    <w:p>
      <w:pPr>
        <w:pStyle w:val="16"/>
        <w:spacing w:before="0" w:beforeAutospacing="0" w:after="0" w:afterAutospacing="0" w:line="432" w:lineRule="atLeast"/>
        <w:jc w:val="center"/>
        <w:rPr>
          <w:rFonts w:hint="eastAsia" w:ascii="黑体" w:hAnsi="黑体" w:eastAsia="黑体" w:cs="黑体"/>
          <w:bCs/>
          <w:sz w:val="32"/>
          <w:szCs w:val="32"/>
        </w:rPr>
      </w:pPr>
      <w:r>
        <w:rPr>
          <w:rStyle w:val="21"/>
          <w:rFonts w:hint="eastAsia" w:ascii="黑体" w:hAnsi="黑体" w:eastAsia="黑体" w:cs="黑体"/>
          <w:b w:val="0"/>
          <w:bCs/>
          <w:sz w:val="32"/>
          <w:szCs w:val="32"/>
        </w:rPr>
        <w:t>目    录</w:t>
      </w:r>
    </w:p>
    <w:p>
      <w:pPr>
        <w:pStyle w:val="14"/>
        <w:keepNext w:val="0"/>
        <w:keepLines w:val="0"/>
        <w:pageBreakBefore w:val="0"/>
        <w:widowControl w:val="0"/>
        <w:tabs>
          <w:tab w:val="right" w:leader="dot" w:pos="8892"/>
        </w:tabs>
        <w:kinsoku/>
        <w:wordWrap/>
        <w:overflowPunct/>
        <w:topLinePunct w:val="0"/>
        <w:autoSpaceDE/>
        <w:autoSpaceDN/>
        <w:bidi w:val="0"/>
        <w:adjustRightInd/>
        <w:snapToGrid w:val="0"/>
        <w:spacing w:line="300" w:lineRule="exact"/>
        <w:textAlignment w:val="auto"/>
        <w:rPr>
          <w:sz w:val="21"/>
          <w:szCs w:val="21"/>
        </w:rPr>
      </w:pPr>
      <w:bookmarkStart w:id="0" w:name="_Toc29204"/>
      <w:bookmarkStart w:id="1" w:name="_Toc5901"/>
      <w:bookmarkStart w:id="2" w:name="_Toc89162599"/>
      <w:bookmarkStart w:id="3" w:name="_Toc24668"/>
      <w:bookmarkStart w:id="4" w:name="_Toc15007"/>
      <w:bookmarkStart w:id="5" w:name="_Toc23999"/>
      <w:bookmarkStart w:id="6" w:name="_Toc22735041"/>
      <w:bookmarkStart w:id="7" w:name="_Toc10010"/>
      <w:bookmarkStart w:id="8" w:name="_Toc27182"/>
      <w:bookmarkStart w:id="9" w:name="_Toc11152"/>
      <w:bookmarkStart w:id="10" w:name="_Toc3568"/>
      <w:bookmarkStart w:id="11" w:name="_Toc2418"/>
      <w:bookmarkStart w:id="12" w:name="_Toc30882"/>
      <w:bookmarkStart w:id="13" w:name="_Toc31035"/>
      <w:bookmarkStart w:id="14" w:name="_Toc74073098"/>
      <w:bookmarkStart w:id="15" w:name="_Toc26675"/>
      <w:bookmarkStart w:id="16" w:name="_Toc20151"/>
      <w:bookmarkStart w:id="17" w:name="_Toc18688"/>
      <w:bookmarkStart w:id="18" w:name="_Toc25104"/>
      <w:bookmarkStart w:id="19" w:name="_Toc24946"/>
      <w:bookmarkStart w:id="20" w:name="_Toc15162"/>
    </w:p>
    <w:p>
      <w:pPr>
        <w:pStyle w:val="14"/>
        <w:keepNext w:val="0"/>
        <w:keepLines w:val="0"/>
        <w:pageBreakBefore w:val="0"/>
        <w:widowControl w:val="0"/>
        <w:tabs>
          <w:tab w:val="right" w:leader="dot" w:pos="8400"/>
        </w:tabs>
        <w:kinsoku/>
        <w:wordWrap/>
        <w:overflowPunct/>
        <w:topLinePunct w:val="0"/>
        <w:autoSpaceDE/>
        <w:autoSpaceDN/>
        <w:bidi w:val="0"/>
        <w:adjustRightInd/>
        <w:snapToGrid w:val="0"/>
        <w:spacing w:line="300" w:lineRule="exact"/>
        <w:textAlignment w:val="auto"/>
        <w:rPr>
          <w:rFonts w:asciiTheme="minorHAnsi" w:hAnsiTheme="minorHAnsi" w:eastAsiaTheme="minorEastAsia" w:cstheme="minorBidi"/>
          <w:sz w:val="21"/>
          <w:szCs w:val="21"/>
        </w:rPr>
      </w:pPr>
      <w:r>
        <w:fldChar w:fldCharType="begin"/>
      </w:r>
      <w:r>
        <w:instrText xml:space="preserve"> HYPERLINK \l "_Toc108796419" </w:instrText>
      </w:r>
      <w:r>
        <w:fldChar w:fldCharType="separate"/>
      </w:r>
      <w:r>
        <w:rPr>
          <w:rStyle w:val="24"/>
          <w:rFonts w:hint="eastAsia" w:ascii="黑体" w:hAnsi="黑体" w:eastAsia="黑体" w:cs="黑体"/>
          <w:bCs/>
          <w:sz w:val="21"/>
          <w:szCs w:val="21"/>
        </w:rPr>
        <w:t>1　总则</w:t>
      </w:r>
      <w:r>
        <w:rPr>
          <w:sz w:val="21"/>
          <w:szCs w:val="21"/>
        </w:rPr>
        <w:tab/>
      </w:r>
      <w:r>
        <w:rPr>
          <w:rFonts w:hint="eastAsia" w:ascii="黑体" w:hAnsi="黑体" w:eastAsia="黑体" w:cs="黑体"/>
          <w:sz w:val="21"/>
          <w:szCs w:val="21"/>
          <w:lang w:val="en-US" w:eastAsia="zh-CN"/>
        </w:rPr>
        <w:t>4</w:t>
      </w:r>
      <w:r>
        <w:rPr>
          <w:rFonts w:hint="eastAsia" w:ascii="黑体" w:hAnsi="黑体" w:eastAsia="黑体" w:cs="黑体"/>
          <w:sz w:val="21"/>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"_Toc108796420" </w:instrText>
      </w:r>
      <w:r>
        <w:fldChar w:fldCharType="separate"/>
      </w:r>
      <w:r>
        <w:rPr>
          <w:rStyle w:val="24"/>
          <w:rFonts w:hint="eastAsia" w:ascii="楷体" w:hAnsi="楷体" w:eastAsia="楷体" w:cs="楷体"/>
          <w:szCs w:val="21"/>
        </w:rPr>
        <w:t>1.1　编制目的</w:t>
      </w:r>
      <w:r>
        <w:rPr>
          <w:rFonts w:hint="eastAsia" w:ascii="楷体" w:hAnsi="楷体" w:eastAsia="楷体" w:cs="楷体"/>
          <w:szCs w:val="21"/>
        </w:rPr>
        <w:tab/>
      </w:r>
      <w:r>
        <w:rPr>
          <w:rFonts w:hint="eastAsia" w:ascii="楷体" w:hAnsi="楷体" w:eastAsia="楷体" w:cs="楷体"/>
          <w:szCs w:val="21"/>
        </w:rPr>
        <w:t xml:space="preserve"> </w:t>
      </w:r>
      <w:r>
        <w:rPr>
          <w:rFonts w:hint="eastAsia" w:ascii="楷体" w:hAnsi="楷体" w:eastAsia="楷体" w:cs="楷体"/>
          <w:szCs w:val="21"/>
          <w:lang w:val="en-US" w:eastAsia="zh-CN"/>
        </w:rPr>
        <w:t>4</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"_Toc108796421" </w:instrText>
      </w:r>
      <w:r>
        <w:fldChar w:fldCharType="separate"/>
      </w:r>
      <w:r>
        <w:rPr>
          <w:rStyle w:val="24"/>
          <w:rFonts w:hint="eastAsia" w:ascii="楷体" w:hAnsi="楷体" w:eastAsia="楷体" w:cs="楷体"/>
          <w:szCs w:val="21"/>
        </w:rPr>
        <w:t>1.2　编制依据</w:t>
      </w:r>
      <w:r>
        <w:rPr>
          <w:rFonts w:hint="eastAsia" w:ascii="楷体" w:hAnsi="楷体" w:eastAsia="楷体" w:cs="楷体"/>
          <w:szCs w:val="21"/>
        </w:rPr>
        <w:tab/>
      </w:r>
      <w:r>
        <w:rPr>
          <w:rFonts w:hint="eastAsia" w:ascii="楷体" w:hAnsi="楷体" w:eastAsia="楷体" w:cs="楷体"/>
          <w:szCs w:val="21"/>
          <w:lang w:val="en-US" w:eastAsia="zh-CN"/>
        </w:rPr>
        <w:t>4</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"_Toc108796422" </w:instrText>
      </w:r>
      <w:r>
        <w:fldChar w:fldCharType="separate"/>
      </w:r>
      <w:r>
        <w:rPr>
          <w:rStyle w:val="24"/>
          <w:rFonts w:hint="eastAsia" w:ascii="楷体" w:hAnsi="楷体" w:eastAsia="楷体" w:cs="楷体"/>
          <w:szCs w:val="21"/>
        </w:rPr>
        <w:t>1.3　适用范围</w:t>
      </w:r>
      <w:r>
        <w:rPr>
          <w:rFonts w:hint="eastAsia" w:ascii="楷体" w:hAnsi="楷体" w:eastAsia="楷体" w:cs="楷体"/>
          <w:szCs w:val="21"/>
        </w:rPr>
        <w:tab/>
      </w:r>
      <w:r>
        <w:rPr>
          <w:rFonts w:hint="eastAsia" w:ascii="楷体" w:hAnsi="楷体" w:eastAsia="楷体" w:cs="楷体"/>
          <w:szCs w:val="21"/>
          <w:lang w:val="en-US" w:eastAsia="zh-CN"/>
        </w:rPr>
        <w:t>5</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"_Toc108796423" </w:instrText>
      </w:r>
      <w:r>
        <w:fldChar w:fldCharType="separate"/>
      </w:r>
      <w:r>
        <w:rPr>
          <w:rStyle w:val="24"/>
          <w:rFonts w:hint="eastAsia" w:ascii="楷体" w:hAnsi="楷体" w:eastAsia="楷体" w:cs="楷体"/>
          <w:szCs w:val="21"/>
        </w:rPr>
        <w:t>1.4　工作原则</w:t>
      </w:r>
      <w:r>
        <w:rPr>
          <w:rFonts w:hint="eastAsia" w:ascii="楷体" w:hAnsi="楷体" w:eastAsia="楷体" w:cs="楷体"/>
          <w:szCs w:val="21"/>
        </w:rPr>
        <w:tab/>
      </w:r>
      <w:r>
        <w:rPr>
          <w:rFonts w:hint="eastAsia" w:ascii="楷体" w:hAnsi="楷体" w:eastAsia="楷体" w:cs="楷体"/>
          <w:szCs w:val="21"/>
          <w:lang w:val="en-US" w:eastAsia="zh-CN"/>
        </w:rPr>
        <w:t>5</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Theme="minorHAnsi" w:hAnsiTheme="minorHAnsi" w:eastAsiaTheme="minorEastAsia" w:cstheme="minorBidi"/>
          <w:szCs w:val="21"/>
        </w:rPr>
      </w:pPr>
      <w:r>
        <w:fldChar w:fldCharType="begin"/>
      </w:r>
      <w:r>
        <w:instrText xml:space="preserve"> HYPERLINK \l "_Toc108796424" </w:instrText>
      </w:r>
      <w:r>
        <w:fldChar w:fldCharType="separate"/>
      </w:r>
      <w:r>
        <w:rPr>
          <w:rStyle w:val="24"/>
          <w:rFonts w:hint="eastAsia" w:ascii="楷体" w:hAnsi="楷体" w:eastAsia="楷体" w:cs="楷体"/>
          <w:szCs w:val="21"/>
        </w:rPr>
        <w:t>1.5　基本情况</w:t>
      </w:r>
      <w:r>
        <w:rPr>
          <w:rFonts w:hint="eastAsia" w:ascii="楷体" w:hAnsi="楷体" w:eastAsia="楷体" w:cs="楷体"/>
          <w:szCs w:val="21"/>
        </w:rPr>
        <w:tab/>
      </w:r>
      <w:r>
        <w:rPr>
          <w:rFonts w:hint="eastAsia" w:ascii="楷体" w:hAnsi="楷体" w:eastAsia="楷体" w:cs="楷体"/>
          <w:szCs w:val="21"/>
          <w:lang w:val="en-US" w:eastAsia="zh-CN"/>
        </w:rPr>
        <w:t>6</w:t>
      </w:r>
      <w:r>
        <w:rPr>
          <w:rFonts w:hint="eastAsia" w:ascii="楷体" w:hAnsi="楷体" w:eastAsia="楷体" w:cs="楷体"/>
          <w:szCs w:val="21"/>
        </w:rPr>
        <w:fldChar w:fldCharType="end"/>
      </w:r>
    </w:p>
    <w:p>
      <w:pPr>
        <w:pStyle w:val="14"/>
        <w:keepNext w:val="0"/>
        <w:keepLines w:val="0"/>
        <w:pageBreakBefore w:val="0"/>
        <w:widowControl w:val="0"/>
        <w:tabs>
          <w:tab w:val="right" w:leader="dot" w:pos="8400"/>
        </w:tabs>
        <w:kinsoku/>
        <w:wordWrap/>
        <w:overflowPunct/>
        <w:topLinePunct w:val="0"/>
        <w:autoSpaceDE/>
        <w:autoSpaceDN/>
        <w:bidi w:val="0"/>
        <w:adjustRightInd/>
        <w:snapToGrid w:val="0"/>
        <w:spacing w:line="300" w:lineRule="exact"/>
        <w:textAlignment w:val="auto"/>
        <w:rPr>
          <w:rFonts w:ascii="楷体" w:hAnsi="楷体" w:eastAsia="楷体" w:cs="楷体"/>
          <w:sz w:val="21"/>
          <w:szCs w:val="21"/>
        </w:rPr>
      </w:pPr>
      <w:r>
        <w:fldChar w:fldCharType="begin"/>
      </w:r>
      <w:r>
        <w:instrText xml:space="preserve"> HYPERLINK \l "_Toc108796425" </w:instrText>
      </w:r>
      <w:r>
        <w:fldChar w:fldCharType="separate"/>
      </w:r>
      <w:r>
        <w:rPr>
          <w:rStyle w:val="24"/>
          <w:rFonts w:hint="eastAsia" w:ascii="黑体" w:hAnsi="黑体" w:eastAsia="黑体" w:cs="黑体"/>
          <w:sz w:val="21"/>
          <w:szCs w:val="21"/>
        </w:rPr>
        <w:t>2　组织体系</w:t>
      </w:r>
      <w:r>
        <w:rPr>
          <w:rFonts w:hint="eastAsia" w:ascii="楷体" w:hAnsi="楷体" w:eastAsia="楷体" w:cs="楷体"/>
          <w:sz w:val="21"/>
          <w:szCs w:val="21"/>
        </w:rPr>
        <w:tab/>
      </w:r>
      <w:r>
        <w:rPr>
          <w:rFonts w:hint="eastAsia" w:ascii="楷体" w:hAnsi="楷体" w:eastAsia="楷体" w:cs="楷体"/>
          <w:sz w:val="21"/>
          <w:szCs w:val="21"/>
          <w:lang w:val="en-US" w:eastAsia="zh-CN"/>
        </w:rPr>
        <w:t>7</w:t>
      </w:r>
      <w:r>
        <w:rPr>
          <w:rFonts w:hint="eastAsia" w:ascii="楷体" w:hAnsi="楷体" w:eastAsia="楷体" w:cs="楷体"/>
          <w:sz w:val="21"/>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"_Toc108796426" </w:instrText>
      </w:r>
      <w:r>
        <w:fldChar w:fldCharType="separate"/>
      </w:r>
      <w:r>
        <w:rPr>
          <w:rStyle w:val="24"/>
          <w:rFonts w:hint="eastAsia" w:ascii="楷体" w:hAnsi="楷体" w:eastAsia="楷体" w:cs="楷体"/>
          <w:szCs w:val="21"/>
        </w:rPr>
        <w:t>2.1　县气象灾害应急指挥部</w:t>
      </w:r>
      <w:r>
        <w:rPr>
          <w:rFonts w:hint="eastAsia" w:ascii="楷体" w:hAnsi="楷体" w:eastAsia="楷体" w:cs="楷体"/>
          <w:szCs w:val="21"/>
        </w:rPr>
        <w:tab/>
      </w:r>
      <w:r>
        <w:rPr>
          <w:rFonts w:hint="eastAsia" w:ascii="楷体" w:hAnsi="楷体" w:eastAsia="楷体" w:cs="楷体"/>
          <w:szCs w:val="21"/>
          <w:lang w:val="en-US" w:eastAsia="zh-CN"/>
        </w:rPr>
        <w:t>7</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"_Toc108796427" </w:instrText>
      </w:r>
      <w:r>
        <w:fldChar w:fldCharType="separate"/>
      </w:r>
      <w:r>
        <w:rPr>
          <w:rStyle w:val="24"/>
          <w:rFonts w:hint="eastAsia" w:ascii="楷体" w:hAnsi="楷体" w:eastAsia="楷体" w:cs="楷体"/>
          <w:szCs w:val="21"/>
        </w:rPr>
        <w:t>2.2  指挥部成员单位职责</w:t>
      </w:r>
      <w:r>
        <w:rPr>
          <w:rFonts w:hint="eastAsia" w:ascii="楷体" w:hAnsi="楷体" w:eastAsia="楷体" w:cs="楷体"/>
          <w:szCs w:val="21"/>
        </w:rPr>
        <w:tab/>
      </w:r>
      <w:r>
        <w:rPr>
          <w:rFonts w:hint="eastAsia" w:ascii="楷体" w:hAnsi="楷体" w:eastAsia="楷体" w:cs="楷体"/>
          <w:szCs w:val="21"/>
          <w:lang w:val="en-US" w:eastAsia="zh-CN"/>
        </w:rPr>
        <w:t>8</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"_Toc108796428" </w:instrText>
      </w:r>
      <w:r>
        <w:fldChar w:fldCharType="separate"/>
      </w:r>
      <w:r>
        <w:rPr>
          <w:rStyle w:val="24"/>
          <w:rFonts w:hint="eastAsia" w:ascii="楷体" w:hAnsi="楷体" w:eastAsia="楷体" w:cs="楷体"/>
          <w:szCs w:val="21"/>
        </w:rPr>
        <w:t>2.3　县气象灾害应急指挥部办公室</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4</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"_Toc108796429" </w:instrText>
      </w:r>
      <w:r>
        <w:fldChar w:fldCharType="separate"/>
      </w:r>
      <w:r>
        <w:rPr>
          <w:rStyle w:val="24"/>
          <w:rFonts w:hint="eastAsia" w:ascii="楷体" w:hAnsi="楷体" w:eastAsia="楷体" w:cs="楷体"/>
          <w:szCs w:val="21"/>
        </w:rPr>
        <w:t>2.4　地方气象灾害应急指挥机构</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4</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"_Toc108796430" </w:instrText>
      </w:r>
      <w:r>
        <w:fldChar w:fldCharType="separate"/>
      </w:r>
      <w:r>
        <w:rPr>
          <w:rStyle w:val="24"/>
          <w:rFonts w:hint="eastAsia" w:ascii="楷体" w:hAnsi="楷体" w:eastAsia="楷体" w:cs="楷体"/>
          <w:szCs w:val="21"/>
        </w:rPr>
        <w:t>2.5　应急协调联动</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4</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"_Toc108796431" </w:instrText>
      </w:r>
      <w:r>
        <w:fldChar w:fldCharType="separate"/>
      </w:r>
      <w:r>
        <w:rPr>
          <w:rStyle w:val="24"/>
          <w:rFonts w:hint="eastAsia" w:ascii="楷体" w:hAnsi="楷体" w:eastAsia="楷体" w:cs="楷体"/>
          <w:szCs w:val="21"/>
        </w:rPr>
        <w:t>2.6　专家组</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5</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"_Toc108796432" </w:instrText>
      </w:r>
      <w:r>
        <w:fldChar w:fldCharType="separate"/>
      </w:r>
      <w:r>
        <w:rPr>
          <w:rStyle w:val="24"/>
          <w:rFonts w:hint="eastAsia" w:ascii="楷体" w:hAnsi="楷体" w:eastAsia="楷体" w:cs="楷体"/>
          <w:szCs w:val="21"/>
        </w:rPr>
        <w:t>2.7　应急责任人</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5</w:t>
      </w:r>
    </w:p>
    <w:p>
      <w:pPr>
        <w:pStyle w:val="14"/>
        <w:keepNext w:val="0"/>
        <w:keepLines w:val="0"/>
        <w:pageBreakBefore w:val="0"/>
        <w:widowControl w:val="0"/>
        <w:tabs>
          <w:tab w:val="right" w:leader="dot" w:pos="8400"/>
        </w:tabs>
        <w:kinsoku/>
        <w:wordWrap/>
        <w:overflowPunct/>
        <w:topLinePunct w:val="0"/>
        <w:autoSpaceDE/>
        <w:autoSpaceDN/>
        <w:bidi w:val="0"/>
        <w:adjustRightInd/>
        <w:snapToGrid w:val="0"/>
        <w:spacing w:line="300" w:lineRule="exact"/>
        <w:textAlignment w:val="auto"/>
        <w:rPr>
          <w:rFonts w:hint="eastAsia" w:ascii="楷体" w:hAnsi="楷体" w:eastAsia="楷体" w:cs="楷体"/>
          <w:sz w:val="21"/>
          <w:szCs w:val="21"/>
          <w:lang w:eastAsia="zh-CN"/>
        </w:rPr>
      </w:pPr>
      <w:r>
        <w:fldChar w:fldCharType="begin"/>
      </w:r>
      <w:r>
        <w:instrText xml:space="preserve"> HYPERLINK \l "_Toc108796433" </w:instrText>
      </w:r>
      <w:r>
        <w:fldChar w:fldCharType="separate"/>
      </w:r>
      <w:r>
        <w:rPr>
          <w:rStyle w:val="24"/>
          <w:rFonts w:hint="eastAsia" w:ascii="黑体" w:hAnsi="黑体" w:eastAsia="黑体" w:cs="黑体"/>
          <w:sz w:val="21"/>
          <w:szCs w:val="21"/>
        </w:rPr>
        <w:t>3　应急准备</w:t>
      </w:r>
      <w:r>
        <w:rPr>
          <w:rFonts w:hint="eastAsia" w:ascii="楷体" w:hAnsi="楷体" w:eastAsia="楷体" w:cs="楷体"/>
          <w:sz w:val="21"/>
          <w:szCs w:val="21"/>
        </w:rPr>
        <w:tab/>
      </w:r>
      <w:r>
        <w:rPr>
          <w:rFonts w:hint="eastAsia" w:ascii="楷体" w:hAnsi="楷体" w:eastAsia="楷体" w:cs="楷体"/>
          <w:sz w:val="21"/>
          <w:szCs w:val="21"/>
        </w:rPr>
        <w:t>1</w:t>
      </w:r>
      <w:r>
        <w:rPr>
          <w:rFonts w:hint="eastAsia" w:ascii="楷体" w:hAnsi="楷体" w:eastAsia="楷体" w:cs="楷体"/>
          <w:sz w:val="21"/>
          <w:szCs w:val="21"/>
        </w:rPr>
        <w:fldChar w:fldCharType="end"/>
      </w:r>
      <w:r>
        <w:rPr>
          <w:rFonts w:hint="eastAsia" w:ascii="楷体" w:hAnsi="楷体" w:eastAsia="楷体" w:cs="楷体"/>
          <w:sz w:val="21"/>
          <w:szCs w:val="21"/>
          <w:lang w:val="en-US" w:eastAsia="zh-CN"/>
        </w:rPr>
        <w:t>5</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"_Toc108796434" </w:instrText>
      </w:r>
      <w:r>
        <w:fldChar w:fldCharType="separate"/>
      </w:r>
      <w:r>
        <w:rPr>
          <w:rStyle w:val="24"/>
          <w:rFonts w:hint="eastAsia" w:ascii="楷体" w:hAnsi="楷体" w:eastAsia="楷体" w:cs="楷体"/>
          <w:szCs w:val="21"/>
        </w:rPr>
        <w:t>3.1　开展气象灾害风险隐患排查</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5</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"_Toc108796435" </w:instrText>
      </w:r>
      <w:r>
        <w:fldChar w:fldCharType="separate"/>
      </w:r>
      <w:r>
        <w:rPr>
          <w:rStyle w:val="24"/>
          <w:rFonts w:hint="eastAsia" w:ascii="楷体" w:hAnsi="楷体" w:eastAsia="楷体" w:cs="楷体"/>
          <w:szCs w:val="21"/>
        </w:rPr>
        <w:t>3.2　开展气象灾害风险隐患整治</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5</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"_Toc108796436" </w:instrText>
      </w:r>
      <w:r>
        <w:fldChar w:fldCharType="separate"/>
      </w:r>
      <w:r>
        <w:rPr>
          <w:rStyle w:val="24"/>
          <w:rFonts w:hint="eastAsia" w:ascii="楷体" w:hAnsi="楷体" w:eastAsia="楷体" w:cs="楷体"/>
          <w:szCs w:val="21"/>
        </w:rPr>
        <w:t>3.3　制订防御气象灾害的具体措施</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6</w:t>
      </w:r>
    </w:p>
    <w:p>
      <w:pPr>
        <w:pStyle w:val="14"/>
        <w:keepNext w:val="0"/>
        <w:keepLines w:val="0"/>
        <w:pageBreakBefore w:val="0"/>
        <w:widowControl w:val="0"/>
        <w:tabs>
          <w:tab w:val="right" w:leader="dot" w:pos="8400"/>
        </w:tabs>
        <w:kinsoku/>
        <w:wordWrap/>
        <w:overflowPunct/>
        <w:topLinePunct w:val="0"/>
        <w:autoSpaceDE/>
        <w:autoSpaceDN/>
        <w:bidi w:val="0"/>
        <w:adjustRightInd/>
        <w:snapToGrid w:val="0"/>
        <w:spacing w:line="300" w:lineRule="exact"/>
        <w:textAlignment w:val="auto"/>
        <w:rPr>
          <w:rFonts w:hint="eastAsia" w:ascii="楷体" w:hAnsi="楷体" w:eastAsia="楷体" w:cs="楷体"/>
          <w:sz w:val="21"/>
          <w:szCs w:val="21"/>
          <w:lang w:eastAsia="zh-CN"/>
        </w:rPr>
      </w:pPr>
      <w:r>
        <w:fldChar w:fldCharType="begin"/>
      </w:r>
      <w:r>
        <w:instrText xml:space="preserve"> HYPERLINK \l "_Toc108796437" </w:instrText>
      </w:r>
      <w:r>
        <w:fldChar w:fldCharType="separate"/>
      </w:r>
      <w:r>
        <w:rPr>
          <w:rStyle w:val="24"/>
          <w:rFonts w:hint="eastAsia" w:ascii="黑体" w:hAnsi="黑体" w:eastAsia="黑体" w:cs="黑体"/>
          <w:sz w:val="21"/>
          <w:szCs w:val="21"/>
        </w:rPr>
        <w:t>4　情景构建</w:t>
      </w:r>
      <w:r>
        <w:rPr>
          <w:rFonts w:hint="eastAsia" w:ascii="楷体" w:hAnsi="楷体" w:eastAsia="楷体" w:cs="楷体"/>
          <w:sz w:val="21"/>
          <w:szCs w:val="21"/>
        </w:rPr>
        <w:tab/>
      </w:r>
      <w:r>
        <w:rPr>
          <w:rFonts w:hint="eastAsia" w:ascii="楷体" w:hAnsi="楷体" w:eastAsia="楷体" w:cs="楷体"/>
          <w:sz w:val="21"/>
          <w:szCs w:val="21"/>
        </w:rPr>
        <w:t>1</w:t>
      </w:r>
      <w:r>
        <w:rPr>
          <w:rFonts w:hint="eastAsia" w:ascii="楷体" w:hAnsi="楷体" w:eastAsia="楷体" w:cs="楷体"/>
          <w:sz w:val="21"/>
          <w:szCs w:val="21"/>
        </w:rPr>
        <w:fldChar w:fldCharType="end"/>
      </w:r>
      <w:r>
        <w:rPr>
          <w:rFonts w:hint="eastAsia" w:ascii="楷体" w:hAnsi="楷体" w:eastAsia="楷体" w:cs="楷体"/>
          <w:sz w:val="21"/>
          <w:szCs w:val="21"/>
          <w:lang w:val="en-US" w:eastAsia="zh-CN"/>
        </w:rPr>
        <w:t>6</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"_Toc108796438" </w:instrText>
      </w:r>
      <w:r>
        <w:fldChar w:fldCharType="separate"/>
      </w:r>
      <w:r>
        <w:rPr>
          <w:rStyle w:val="24"/>
          <w:rFonts w:hint="eastAsia" w:ascii="楷体" w:hAnsi="楷体" w:eastAsia="楷体" w:cs="楷体"/>
          <w:szCs w:val="21"/>
        </w:rPr>
        <w:t>4.1　台风灾害情景</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6</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"_Toc108796439" </w:instrText>
      </w:r>
      <w:r>
        <w:fldChar w:fldCharType="separate"/>
      </w:r>
      <w:r>
        <w:rPr>
          <w:rStyle w:val="24"/>
          <w:rFonts w:hint="eastAsia" w:ascii="楷体" w:hAnsi="楷体" w:eastAsia="楷体" w:cs="楷体"/>
          <w:szCs w:val="21"/>
        </w:rPr>
        <w:t>4.2　暴雨灾害情景</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7</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"_Toc108796440" </w:instrText>
      </w:r>
      <w:r>
        <w:fldChar w:fldCharType="separate"/>
      </w:r>
      <w:r>
        <w:rPr>
          <w:rStyle w:val="24"/>
          <w:rFonts w:hint="eastAsia" w:ascii="楷体" w:hAnsi="楷体" w:eastAsia="楷体" w:cs="楷体"/>
          <w:szCs w:val="21"/>
        </w:rPr>
        <w:t>4.3　寒冷灾害情景</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8</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"_Toc108796441" </w:instrText>
      </w:r>
      <w:r>
        <w:fldChar w:fldCharType="separate"/>
      </w:r>
      <w:r>
        <w:rPr>
          <w:rStyle w:val="24"/>
          <w:rFonts w:hint="eastAsia" w:ascii="楷体" w:hAnsi="楷体" w:eastAsia="楷体" w:cs="楷体"/>
          <w:szCs w:val="21"/>
        </w:rPr>
        <w:t>4.4　干旱灾害情景</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9</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"_Toc108796442" </w:instrText>
      </w:r>
      <w:r>
        <w:fldChar w:fldCharType="separate"/>
      </w:r>
      <w:r>
        <w:rPr>
          <w:rStyle w:val="24"/>
          <w:rFonts w:hint="eastAsia" w:ascii="楷体" w:hAnsi="楷体" w:eastAsia="楷体" w:cs="楷体"/>
          <w:szCs w:val="21"/>
        </w:rPr>
        <w:t>4.5　高温灾害情景</w:t>
      </w:r>
      <w:r>
        <w:rPr>
          <w:rFonts w:hint="eastAsia" w:ascii="楷体" w:hAnsi="楷体" w:eastAsia="楷体" w:cs="楷体"/>
          <w:szCs w:val="21"/>
        </w:rPr>
        <w:tab/>
      </w:r>
      <w:r>
        <w:rPr>
          <w:rFonts w:hint="eastAsia" w:ascii="楷体" w:hAnsi="楷体" w:eastAsia="楷体" w:cs="楷体"/>
          <w:szCs w:val="21"/>
        </w:rPr>
        <w:t>1</w:t>
      </w:r>
      <w:r>
        <w:rPr>
          <w:rFonts w:hint="eastAsia" w:ascii="楷体" w:hAnsi="楷体" w:eastAsia="楷体" w:cs="楷体"/>
          <w:szCs w:val="21"/>
        </w:rPr>
        <w:fldChar w:fldCharType="end"/>
      </w:r>
      <w:r>
        <w:rPr>
          <w:rFonts w:hint="eastAsia" w:ascii="楷体" w:hAnsi="楷体" w:eastAsia="楷体" w:cs="楷体"/>
          <w:szCs w:val="21"/>
          <w:lang w:val="en-US" w:eastAsia="zh-CN"/>
        </w:rPr>
        <w:t>9</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val="en-US" w:eastAsia="zh-CN"/>
        </w:rPr>
      </w:pPr>
      <w:r>
        <w:fldChar w:fldCharType="begin"/>
      </w:r>
      <w:r>
        <w:instrText xml:space="preserve"> HYPERLINK \l "_Toc108796443" </w:instrText>
      </w:r>
      <w:r>
        <w:fldChar w:fldCharType="separate"/>
      </w:r>
      <w:r>
        <w:rPr>
          <w:rStyle w:val="24"/>
          <w:rFonts w:hint="eastAsia" w:ascii="楷体" w:hAnsi="楷体" w:eastAsia="楷体" w:cs="楷体"/>
          <w:szCs w:val="21"/>
        </w:rPr>
        <w:t>4.6　大雾灾害情景</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0</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"_Toc108796444" </w:instrText>
      </w:r>
      <w:r>
        <w:fldChar w:fldCharType="separate"/>
      </w:r>
      <w:r>
        <w:rPr>
          <w:rStyle w:val="24"/>
          <w:rFonts w:hint="eastAsia" w:ascii="楷体" w:hAnsi="楷体" w:eastAsia="楷体" w:cs="楷体"/>
          <w:szCs w:val="21"/>
        </w:rPr>
        <w:t>4.7　灰霾灾害情景</w:t>
      </w:r>
      <w:r>
        <w:rPr>
          <w:rFonts w:hint="eastAsia" w:ascii="楷体" w:hAnsi="楷体" w:eastAsia="楷体" w:cs="楷体"/>
          <w:szCs w:val="21"/>
        </w:rPr>
        <w:tab/>
      </w:r>
      <w:r>
        <w:rPr>
          <w:rFonts w:hint="eastAsia" w:ascii="楷体" w:hAnsi="楷体" w:eastAsia="楷体" w:cs="楷体"/>
          <w:szCs w:val="21"/>
          <w:lang w:val="en-US" w:eastAsia="zh-CN"/>
        </w:rPr>
        <w:t>20</w:t>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eastAsia="楷体"/>
          <w:lang w:eastAsia="zh-CN"/>
        </w:rPr>
      </w:pPr>
      <w:r>
        <w:fldChar w:fldCharType="begin"/>
      </w:r>
      <w:r>
        <w:instrText xml:space="preserve"> HYPERLINK \l "_Toc108796445" </w:instrText>
      </w:r>
      <w:r>
        <w:fldChar w:fldCharType="separate"/>
      </w:r>
      <w:r>
        <w:rPr>
          <w:rStyle w:val="24"/>
          <w:rFonts w:hint="eastAsia" w:ascii="楷体" w:hAnsi="楷体" w:eastAsia="楷体" w:cs="楷体"/>
          <w:szCs w:val="21"/>
        </w:rPr>
        <w:t>4.8  道路结冰灾害情景</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0</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"_Toc108796445" </w:instrText>
      </w:r>
      <w:r>
        <w:fldChar w:fldCharType="separate"/>
      </w:r>
      <w:r>
        <w:rPr>
          <w:rStyle w:val="24"/>
          <w:rFonts w:hint="eastAsia" w:ascii="楷体" w:hAnsi="楷体" w:eastAsia="楷体" w:cs="楷体"/>
          <w:szCs w:val="21"/>
        </w:rPr>
        <w:t>4.9  强对流（雷雨大风、冰雹）灾害情景</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1</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"_Toc108796446" </w:instrText>
      </w:r>
      <w:r>
        <w:fldChar w:fldCharType="separate"/>
      </w:r>
      <w:r>
        <w:rPr>
          <w:rStyle w:val="24"/>
          <w:rFonts w:hint="eastAsia" w:ascii="楷体" w:hAnsi="楷体" w:eastAsia="楷体" w:cs="楷体"/>
          <w:szCs w:val="21"/>
        </w:rPr>
        <w:t>4.10 海上大风灾害情景</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1</w:t>
      </w:r>
    </w:p>
    <w:p>
      <w:pPr>
        <w:pStyle w:val="14"/>
        <w:keepNext w:val="0"/>
        <w:keepLines w:val="0"/>
        <w:pageBreakBefore w:val="0"/>
        <w:widowControl w:val="0"/>
        <w:tabs>
          <w:tab w:val="right" w:leader="dot" w:pos="8400"/>
        </w:tabs>
        <w:kinsoku/>
        <w:wordWrap/>
        <w:overflowPunct/>
        <w:topLinePunct w:val="0"/>
        <w:autoSpaceDE/>
        <w:autoSpaceDN/>
        <w:bidi w:val="0"/>
        <w:adjustRightInd/>
        <w:snapToGrid w:val="0"/>
        <w:spacing w:line="300" w:lineRule="exact"/>
        <w:textAlignment w:val="auto"/>
        <w:rPr>
          <w:rFonts w:hint="eastAsia" w:ascii="楷体" w:hAnsi="楷体" w:eastAsia="楷体" w:cs="楷体"/>
          <w:sz w:val="21"/>
          <w:szCs w:val="21"/>
          <w:lang w:eastAsia="zh-CN"/>
        </w:rPr>
      </w:pPr>
      <w:r>
        <w:fldChar w:fldCharType="begin"/>
      </w:r>
      <w:r>
        <w:instrText xml:space="preserve"> HYPERLINK \l "_Toc108796447" </w:instrText>
      </w:r>
      <w:r>
        <w:fldChar w:fldCharType="separate"/>
      </w:r>
      <w:r>
        <w:rPr>
          <w:rStyle w:val="24"/>
          <w:rFonts w:hint="eastAsia" w:ascii="黑体" w:hAnsi="黑体" w:eastAsia="黑体" w:cs="黑体"/>
          <w:sz w:val="21"/>
          <w:szCs w:val="21"/>
        </w:rPr>
        <w:t>5　监测预警</w:t>
      </w:r>
      <w:r>
        <w:rPr>
          <w:rFonts w:hint="eastAsia" w:ascii="楷体" w:hAnsi="楷体" w:eastAsia="楷体" w:cs="楷体"/>
          <w:sz w:val="21"/>
          <w:szCs w:val="21"/>
        </w:rPr>
        <w:tab/>
      </w:r>
      <w:r>
        <w:rPr>
          <w:rFonts w:hint="eastAsia" w:ascii="楷体" w:hAnsi="楷体" w:eastAsia="楷体" w:cs="楷体"/>
          <w:sz w:val="21"/>
          <w:szCs w:val="21"/>
          <w:lang w:val="en-US" w:eastAsia="zh-CN"/>
        </w:rPr>
        <w:t>2</w:t>
      </w:r>
      <w:r>
        <w:rPr>
          <w:rFonts w:hint="eastAsia" w:ascii="楷体" w:hAnsi="楷体" w:eastAsia="楷体" w:cs="楷体"/>
          <w:sz w:val="21"/>
          <w:szCs w:val="21"/>
        </w:rPr>
        <w:fldChar w:fldCharType="end"/>
      </w:r>
      <w:r>
        <w:rPr>
          <w:rFonts w:hint="eastAsia" w:ascii="楷体" w:hAnsi="楷体" w:eastAsia="楷体" w:cs="楷体"/>
          <w:sz w:val="21"/>
          <w:szCs w:val="21"/>
          <w:lang w:val="en-US" w:eastAsia="zh-CN"/>
        </w:rPr>
        <w:t>2</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"_Toc108796448" </w:instrText>
      </w:r>
      <w:r>
        <w:fldChar w:fldCharType="separate"/>
      </w:r>
      <w:r>
        <w:rPr>
          <w:rStyle w:val="24"/>
          <w:rFonts w:hint="eastAsia" w:ascii="楷体" w:hAnsi="楷体" w:eastAsia="楷体" w:cs="楷体"/>
          <w:szCs w:val="21"/>
        </w:rPr>
        <w:t>5.1　监测预报</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2</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"_Toc108796449" </w:instrText>
      </w:r>
      <w:r>
        <w:fldChar w:fldCharType="separate"/>
      </w:r>
      <w:r>
        <w:rPr>
          <w:rStyle w:val="24"/>
          <w:rFonts w:hint="eastAsia" w:ascii="楷体" w:hAnsi="楷体" w:eastAsia="楷体" w:cs="楷体"/>
          <w:szCs w:val="21"/>
        </w:rPr>
        <w:t>5.2　预警信号和预警信息制作</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2</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"_Toc108796450" </w:instrText>
      </w:r>
      <w:r>
        <w:fldChar w:fldCharType="separate"/>
      </w:r>
      <w:r>
        <w:rPr>
          <w:rStyle w:val="24"/>
          <w:rFonts w:hint="eastAsia" w:ascii="楷体" w:hAnsi="楷体" w:eastAsia="楷体" w:cs="楷体"/>
          <w:szCs w:val="21"/>
        </w:rPr>
        <w:t>5.3　预警信息发布</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2</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"_Toc108796450" </w:instrText>
      </w:r>
      <w:r>
        <w:fldChar w:fldCharType="separate"/>
      </w:r>
      <w:r>
        <w:rPr>
          <w:rStyle w:val="24"/>
          <w:rFonts w:hint="eastAsia" w:ascii="楷体" w:hAnsi="楷体" w:eastAsia="楷体" w:cs="楷体"/>
          <w:szCs w:val="21"/>
        </w:rPr>
        <w:t>5.3.1　发布制度</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2</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"_Toc108796450" </w:instrText>
      </w:r>
      <w:r>
        <w:fldChar w:fldCharType="separate"/>
      </w:r>
      <w:r>
        <w:rPr>
          <w:rStyle w:val="24"/>
          <w:rFonts w:hint="eastAsia" w:ascii="楷体" w:hAnsi="楷体" w:eastAsia="楷体" w:cs="楷体"/>
          <w:szCs w:val="21"/>
        </w:rPr>
        <w:t>5.3.2　发布内容</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3</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"_Toc108796450" </w:instrText>
      </w:r>
      <w:r>
        <w:fldChar w:fldCharType="separate"/>
      </w:r>
      <w:r>
        <w:rPr>
          <w:rStyle w:val="24"/>
          <w:rFonts w:hint="eastAsia" w:ascii="楷体" w:hAnsi="楷体" w:eastAsia="楷体" w:cs="楷体"/>
          <w:szCs w:val="21"/>
        </w:rPr>
        <w:t>5.3.3　发布途径</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3</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"_Toc108796451" </w:instrText>
      </w:r>
      <w:r>
        <w:fldChar w:fldCharType="separate"/>
      </w:r>
      <w:r>
        <w:rPr>
          <w:rStyle w:val="24"/>
          <w:rFonts w:hint="eastAsia" w:ascii="楷体" w:hAnsi="楷体" w:eastAsia="楷体" w:cs="楷体"/>
          <w:szCs w:val="21"/>
        </w:rPr>
        <w:t>5.4　预警行动</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3</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"_Toc108796452" </w:instrText>
      </w:r>
      <w:r>
        <w:fldChar w:fldCharType="separate"/>
      </w:r>
      <w:r>
        <w:rPr>
          <w:rStyle w:val="24"/>
          <w:rFonts w:hint="eastAsia" w:ascii="楷体" w:hAnsi="楷体" w:eastAsia="楷体" w:cs="楷体"/>
          <w:szCs w:val="21"/>
        </w:rPr>
        <w:t>5.5　预警解除</w:t>
      </w:r>
      <w:r>
        <w:rPr>
          <w:rFonts w:hint="eastAsia" w:ascii="楷体" w:hAnsi="楷体" w:eastAsia="楷体" w:cs="楷体"/>
          <w:szCs w:val="21"/>
        </w:rPr>
        <w:tab/>
      </w:r>
      <w:r>
        <w:rPr>
          <w:rFonts w:hint="eastAsia" w:ascii="楷体" w:hAnsi="楷体" w:eastAsia="楷体" w:cs="楷体"/>
          <w:szCs w:val="21"/>
          <w:lang w:val="en-US" w:eastAsia="zh-CN"/>
        </w:rPr>
        <w:t>2</w:t>
      </w:r>
      <w:r>
        <w:rPr>
          <w:rFonts w:hint="eastAsia" w:ascii="楷体" w:hAnsi="楷体" w:eastAsia="楷体" w:cs="楷体"/>
          <w:szCs w:val="21"/>
        </w:rPr>
        <w:fldChar w:fldCharType="end"/>
      </w:r>
      <w:r>
        <w:rPr>
          <w:rFonts w:hint="eastAsia" w:ascii="楷体" w:hAnsi="楷体" w:eastAsia="楷体" w:cs="楷体"/>
          <w:szCs w:val="21"/>
          <w:lang w:val="en-US" w:eastAsia="zh-CN"/>
        </w:rPr>
        <w:t>4</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Chars="0" w:hanging="420" w:hangingChars="200"/>
        <w:textAlignment w:val="auto"/>
        <w:rPr>
          <w:rFonts w:hint="eastAsia" w:ascii="楷体" w:hAnsi="楷体" w:eastAsia="楷体" w:cs="楷体"/>
          <w:szCs w:val="21"/>
          <w:lang w:eastAsia="zh-CN"/>
        </w:rPr>
      </w:pPr>
      <w:r>
        <w:fldChar w:fldCharType="begin"/>
      </w:r>
      <w:r>
        <w:instrText xml:space="preserve"> HYPERLINK \l "_Toc108796453" </w:instrText>
      </w:r>
      <w:r>
        <w:fldChar w:fldCharType="separate"/>
      </w:r>
      <w:r>
        <w:rPr>
          <w:rStyle w:val="24"/>
          <w:rFonts w:hint="eastAsia" w:ascii="黑体" w:hAnsi="黑体" w:eastAsia="黑体" w:cs="黑体"/>
          <w:szCs w:val="21"/>
        </w:rPr>
        <w:t>6　应对任务</w:t>
      </w:r>
      <w:r>
        <w:rPr>
          <w:rFonts w:hint="eastAsia" w:ascii="楷体" w:hAnsi="楷体" w:eastAsia="楷体" w:cs="楷体"/>
          <w:szCs w:val="21"/>
        </w:rPr>
        <w:tab/>
      </w:r>
      <w:r>
        <w:rPr>
          <w:rFonts w:hint="eastAsia" w:ascii="楷体" w:hAnsi="楷体" w:eastAsia="楷体" w:cs="楷体"/>
          <w:szCs w:val="21"/>
        </w:rPr>
        <w:t>2</w:t>
      </w:r>
      <w:r>
        <w:rPr>
          <w:rFonts w:hint="eastAsia" w:ascii="楷体" w:hAnsi="楷体" w:eastAsia="楷体" w:cs="楷体"/>
          <w:szCs w:val="21"/>
        </w:rPr>
        <w:fldChar w:fldCharType="end"/>
      </w:r>
      <w:r>
        <w:rPr>
          <w:rFonts w:hint="eastAsia" w:ascii="楷体" w:hAnsi="楷体" w:eastAsia="楷体" w:cs="楷体"/>
          <w:szCs w:val="21"/>
          <w:lang w:val="en-US" w:eastAsia="zh-CN"/>
        </w:rPr>
        <w:t>4</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0" w:leftChars="0" w:firstLine="420" w:firstLineChars="200"/>
        <w:textAlignment w:val="auto"/>
      </w:pPr>
      <w:r>
        <w:fldChar w:fldCharType="begin"/>
      </w:r>
      <w:r>
        <w:instrText xml:space="preserve"> HYPERLINK \l "_Toc108796455" </w:instrText>
      </w:r>
      <w:r>
        <w:fldChar w:fldCharType="separate"/>
      </w:r>
      <w:r>
        <w:rPr>
          <w:rStyle w:val="24"/>
          <w:rFonts w:hint="eastAsia" w:ascii="楷体" w:hAnsi="楷体" w:eastAsia="楷体" w:cs="楷体"/>
          <w:szCs w:val="21"/>
        </w:rPr>
        <w:t>6.1 应急响应的总体要求</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_Toc108796455 \h </w:instrText>
      </w:r>
      <w:r>
        <w:rPr>
          <w:rFonts w:hint="eastAsia" w:ascii="楷体" w:hAnsi="楷体" w:eastAsia="楷体" w:cs="楷体"/>
          <w:szCs w:val="21"/>
        </w:rPr>
        <w:fldChar w:fldCharType="separate"/>
      </w:r>
      <w:r>
        <w:rPr>
          <w:rFonts w:hint="eastAsia" w:ascii="楷体" w:hAnsi="楷体" w:eastAsia="楷体" w:cs="楷体"/>
          <w:szCs w:val="21"/>
        </w:rPr>
        <w:t>24</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0" w:leftChars="0" w:firstLine="420" w:firstLineChars="200"/>
        <w:textAlignment w:val="auto"/>
        <w:rPr>
          <w:rFonts w:ascii="楷体" w:hAnsi="楷体" w:eastAsia="楷体" w:cs="楷体"/>
          <w:szCs w:val="21"/>
        </w:rPr>
      </w:pPr>
      <w:r>
        <w:fldChar w:fldCharType="begin"/>
      </w:r>
      <w:r>
        <w:instrText xml:space="preserve"> HYPERLINK \l "_Toc108796455" </w:instrText>
      </w:r>
      <w:r>
        <w:fldChar w:fldCharType="separate"/>
      </w:r>
      <w:r>
        <w:rPr>
          <w:rStyle w:val="24"/>
          <w:rFonts w:hint="eastAsia" w:ascii="楷体" w:hAnsi="楷体" w:eastAsia="楷体" w:cs="楷体"/>
          <w:szCs w:val="21"/>
        </w:rPr>
        <w:t>6.1.1  应急响应级别划分情况</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_Toc108796455 \h </w:instrText>
      </w:r>
      <w:r>
        <w:rPr>
          <w:rFonts w:hint="eastAsia" w:ascii="楷体" w:hAnsi="楷体" w:eastAsia="楷体" w:cs="楷体"/>
          <w:szCs w:val="21"/>
        </w:rPr>
        <w:fldChar w:fldCharType="separate"/>
      </w:r>
      <w:r>
        <w:rPr>
          <w:rFonts w:hint="eastAsia" w:ascii="楷体" w:hAnsi="楷体" w:eastAsia="楷体" w:cs="楷体"/>
          <w:szCs w:val="21"/>
        </w:rPr>
        <w:t>24</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"_Toc108796455" </w:instrText>
      </w:r>
      <w:r>
        <w:fldChar w:fldCharType="separate"/>
      </w:r>
      <w:r>
        <w:rPr>
          <w:rStyle w:val="24"/>
          <w:rFonts w:hint="eastAsia" w:ascii="楷体" w:hAnsi="楷体" w:eastAsia="楷体" w:cs="楷体"/>
          <w:szCs w:val="21"/>
        </w:rPr>
        <w:t>6.1.2  应急响应启动程序</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_Toc108796455 \h </w:instrText>
      </w:r>
      <w:r>
        <w:rPr>
          <w:rFonts w:hint="eastAsia" w:ascii="楷体" w:hAnsi="楷体" w:eastAsia="楷体" w:cs="楷体"/>
          <w:szCs w:val="21"/>
        </w:rPr>
        <w:fldChar w:fldCharType="separate"/>
      </w:r>
      <w:r>
        <w:rPr>
          <w:rFonts w:hint="eastAsia" w:ascii="楷体" w:hAnsi="楷体" w:eastAsia="楷体" w:cs="楷体"/>
          <w:szCs w:val="21"/>
        </w:rPr>
        <w:t>24</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0" w:leftChars="0" w:firstLine="420" w:firstLineChars="200"/>
        <w:textAlignment w:val="auto"/>
        <w:rPr>
          <w:rStyle w:val="24"/>
          <w:rFonts w:hint="eastAsia" w:ascii="楷体" w:hAnsi="楷体" w:eastAsia="楷体" w:cs="楷体"/>
          <w:szCs w:val="21"/>
          <w:lang w:eastAsia="zh-CN"/>
        </w:rPr>
      </w:pPr>
      <w:r>
        <w:rPr>
          <w:rStyle w:val="24"/>
          <w:rFonts w:hint="eastAsia" w:ascii="楷体" w:hAnsi="楷体" w:eastAsia="楷体" w:cs="楷体"/>
          <w:szCs w:val="21"/>
        </w:rPr>
        <w:t>6.2  应急响应启动标准</w:t>
      </w:r>
      <w:r>
        <w:rPr>
          <w:rStyle w:val="24"/>
          <w:rFonts w:hint="eastAsia" w:ascii="楷体" w:hAnsi="楷体" w:eastAsia="楷体" w:cs="楷体"/>
          <w:szCs w:val="21"/>
        </w:rPr>
        <w:tab/>
      </w:r>
      <w:r>
        <w:rPr>
          <w:rStyle w:val="24"/>
          <w:rFonts w:hint="eastAsia" w:ascii="楷体" w:hAnsi="楷体" w:eastAsia="楷体" w:cs="楷体"/>
          <w:szCs w:val="21"/>
        </w:rPr>
        <w:t>2</w:t>
      </w:r>
      <w:r>
        <w:rPr>
          <w:rStyle w:val="24"/>
          <w:rFonts w:hint="eastAsia" w:ascii="楷体" w:hAnsi="楷体" w:eastAsia="楷体" w:cs="楷体"/>
          <w:szCs w:val="21"/>
          <w:lang w:val="en-US" w:eastAsia="zh-CN"/>
        </w:rPr>
        <w:t>5</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0" w:leftChars="0" w:firstLine="420" w:firstLineChars="200"/>
        <w:textAlignment w:val="auto"/>
        <w:rPr>
          <w:rStyle w:val="24"/>
          <w:rFonts w:hint="eastAsia" w:ascii="楷体" w:hAnsi="楷体" w:eastAsia="楷体" w:cs="楷体"/>
          <w:szCs w:val="21"/>
          <w:lang w:eastAsia="zh-CN"/>
        </w:rPr>
      </w:pPr>
      <w:r>
        <w:fldChar w:fldCharType="begin"/>
      </w:r>
      <w:r>
        <w:instrText xml:space="preserve"> HYPERLINK \l "_Toc108796458" </w:instrText>
      </w:r>
      <w:r>
        <w:fldChar w:fldCharType="separate"/>
      </w:r>
      <w:r>
        <w:rPr>
          <w:rStyle w:val="24"/>
          <w:rFonts w:hint="eastAsia" w:ascii="楷体" w:hAnsi="楷体" w:eastAsia="楷体" w:cs="楷体"/>
          <w:szCs w:val="21"/>
        </w:rPr>
        <w:t>6.2.1  高温应急响应标准</w:t>
      </w:r>
      <w:r>
        <w:rPr>
          <w:rStyle w:val="24"/>
          <w:rFonts w:hint="eastAsia" w:ascii="楷体" w:hAnsi="楷体" w:eastAsia="楷体" w:cs="楷体"/>
          <w:szCs w:val="21"/>
        </w:rPr>
        <w:tab/>
      </w:r>
      <w:r>
        <w:rPr>
          <w:rStyle w:val="24"/>
          <w:rFonts w:hint="eastAsia" w:ascii="楷体" w:hAnsi="楷体" w:eastAsia="楷体" w:cs="楷体"/>
          <w:szCs w:val="21"/>
        </w:rPr>
        <w:t>2</w:t>
      </w:r>
      <w:r>
        <w:rPr>
          <w:rStyle w:val="24"/>
          <w:rFonts w:hint="eastAsia" w:ascii="楷体" w:hAnsi="楷体" w:eastAsia="楷体" w:cs="楷体"/>
          <w:szCs w:val="21"/>
        </w:rPr>
        <w:fldChar w:fldCharType="end"/>
      </w:r>
      <w:r>
        <w:rPr>
          <w:rStyle w:val="24"/>
          <w:rFonts w:hint="eastAsia" w:ascii="楷体" w:hAnsi="楷体" w:eastAsia="楷体" w:cs="楷体"/>
          <w:szCs w:val="21"/>
          <w:lang w:val="en-US" w:eastAsia="zh-CN"/>
        </w:rPr>
        <w:t>6</w:t>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Style w:val="24"/>
          <w:rFonts w:ascii="楷体" w:hAnsi="楷体" w:eastAsia="楷体" w:cs="楷体"/>
          <w:szCs w:val="21"/>
        </w:rPr>
      </w:pPr>
      <w:r>
        <w:fldChar w:fldCharType="begin"/>
      </w:r>
      <w:r>
        <w:instrText xml:space="preserve"> HYPERLINK \l "_Toc108796458" </w:instrText>
      </w:r>
      <w:r>
        <w:fldChar w:fldCharType="separate"/>
      </w:r>
      <w:r>
        <w:rPr>
          <w:rStyle w:val="24"/>
          <w:rFonts w:hint="eastAsia" w:ascii="楷体" w:hAnsi="楷体" w:eastAsia="楷体" w:cs="楷体"/>
          <w:szCs w:val="21"/>
        </w:rPr>
        <w:t>6.2.2  大雾应急响应标准</w:t>
      </w:r>
      <w:r>
        <w:rPr>
          <w:rStyle w:val="24"/>
          <w:rFonts w:hint="eastAsia" w:ascii="楷体" w:hAnsi="楷体" w:eastAsia="楷体" w:cs="楷体"/>
          <w:szCs w:val="21"/>
        </w:rPr>
        <w:tab/>
      </w:r>
      <w:r>
        <w:rPr>
          <w:rStyle w:val="24"/>
          <w:rFonts w:hint="eastAsia" w:ascii="楷体" w:hAnsi="楷体" w:eastAsia="楷体" w:cs="楷体"/>
          <w:szCs w:val="21"/>
        </w:rPr>
        <w:fldChar w:fldCharType="begin"/>
      </w:r>
      <w:r>
        <w:rPr>
          <w:rStyle w:val="24"/>
          <w:rFonts w:hint="eastAsia" w:ascii="楷体" w:hAnsi="楷体" w:eastAsia="楷体" w:cs="楷体"/>
          <w:szCs w:val="21"/>
        </w:rPr>
        <w:instrText xml:space="preserve"> PAGEREF _Toc108796458 \h </w:instrText>
      </w:r>
      <w:r>
        <w:rPr>
          <w:rStyle w:val="24"/>
          <w:rFonts w:hint="eastAsia" w:ascii="楷体" w:hAnsi="楷体" w:eastAsia="楷体" w:cs="楷体"/>
          <w:szCs w:val="21"/>
        </w:rPr>
        <w:fldChar w:fldCharType="separate"/>
      </w:r>
      <w:r>
        <w:rPr>
          <w:rStyle w:val="24"/>
          <w:rFonts w:hint="eastAsia" w:ascii="楷体" w:hAnsi="楷体" w:eastAsia="楷体" w:cs="楷体"/>
          <w:szCs w:val="21"/>
        </w:rPr>
        <w:t>26</w:t>
      </w:r>
      <w:r>
        <w:rPr>
          <w:rStyle w:val="24"/>
          <w:rFonts w:hint="eastAsia" w:ascii="楷体" w:hAnsi="楷体" w:eastAsia="楷体" w:cs="楷体"/>
          <w:szCs w:val="21"/>
        </w:rPr>
        <w:fldChar w:fldCharType="end"/>
      </w:r>
      <w:r>
        <w:rPr>
          <w:rStyle w:val="24"/>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"_Toc108796459" </w:instrText>
      </w:r>
      <w:r>
        <w:fldChar w:fldCharType="separate"/>
      </w:r>
      <w:r>
        <w:rPr>
          <w:rStyle w:val="24"/>
          <w:rFonts w:hint="eastAsia" w:ascii="楷体" w:hAnsi="楷体" w:eastAsia="楷体" w:cs="楷体"/>
          <w:szCs w:val="21"/>
        </w:rPr>
        <w:t>6.2.3  灰霾应急响应标准</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_Toc108796459 \h </w:instrText>
      </w:r>
      <w:r>
        <w:rPr>
          <w:rFonts w:hint="eastAsia" w:ascii="楷体" w:hAnsi="楷体" w:eastAsia="楷体" w:cs="楷体"/>
          <w:szCs w:val="21"/>
        </w:rPr>
        <w:fldChar w:fldCharType="separate"/>
      </w:r>
      <w:r>
        <w:rPr>
          <w:rFonts w:hint="eastAsia" w:ascii="楷体" w:hAnsi="楷体" w:eastAsia="楷体" w:cs="楷体"/>
          <w:szCs w:val="21"/>
        </w:rPr>
        <w:t>26</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"_Toc108796460" </w:instrText>
      </w:r>
      <w:r>
        <w:fldChar w:fldCharType="separate"/>
      </w:r>
      <w:r>
        <w:rPr>
          <w:rStyle w:val="24"/>
          <w:rFonts w:hint="eastAsia" w:ascii="楷体" w:hAnsi="楷体" w:eastAsia="楷体" w:cs="楷体"/>
          <w:szCs w:val="21"/>
        </w:rPr>
        <w:t>6.2.4  道路结冰应急响应标准</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_Toc108796460 \h </w:instrText>
      </w:r>
      <w:r>
        <w:rPr>
          <w:rFonts w:hint="eastAsia" w:ascii="楷体" w:hAnsi="楷体" w:eastAsia="楷体" w:cs="楷体"/>
          <w:szCs w:val="21"/>
        </w:rPr>
        <w:fldChar w:fldCharType="separate"/>
      </w:r>
      <w:r>
        <w:rPr>
          <w:rFonts w:hint="eastAsia" w:ascii="楷体" w:hAnsi="楷体" w:eastAsia="楷体" w:cs="楷体"/>
          <w:szCs w:val="21"/>
        </w:rPr>
        <w:t>26</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"_Toc108796461" </w:instrText>
      </w:r>
      <w:r>
        <w:fldChar w:fldCharType="separate"/>
      </w:r>
      <w:r>
        <w:rPr>
          <w:rStyle w:val="24"/>
          <w:rFonts w:hint="eastAsia" w:ascii="楷体" w:hAnsi="楷体" w:eastAsia="楷体" w:cs="楷体"/>
          <w:szCs w:val="21"/>
        </w:rPr>
        <w:t>6.2.5  强对流 (雷雨大风、冰雹) 应急响应标准</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_Toc108796461 \h </w:instrText>
      </w:r>
      <w:r>
        <w:rPr>
          <w:rFonts w:hint="eastAsia" w:ascii="楷体" w:hAnsi="楷体" w:eastAsia="楷体" w:cs="楷体"/>
          <w:szCs w:val="21"/>
        </w:rPr>
        <w:fldChar w:fldCharType="separate"/>
      </w:r>
      <w:r>
        <w:rPr>
          <w:rFonts w:hint="eastAsia" w:ascii="楷体" w:hAnsi="楷体" w:eastAsia="楷体" w:cs="楷体"/>
          <w:szCs w:val="21"/>
        </w:rPr>
        <w:t>26</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"_Toc108796462" </w:instrText>
      </w:r>
      <w:r>
        <w:fldChar w:fldCharType="separate"/>
      </w:r>
      <w:r>
        <w:rPr>
          <w:rStyle w:val="24"/>
          <w:rFonts w:hint="eastAsia" w:ascii="楷体" w:hAnsi="楷体" w:eastAsia="楷体" w:cs="楷体"/>
          <w:szCs w:val="21"/>
        </w:rPr>
        <w:t>6.2.6  海上大风应急响应标准</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_Toc108796462 \h </w:instrText>
      </w:r>
      <w:r>
        <w:rPr>
          <w:rFonts w:hint="eastAsia" w:ascii="楷体" w:hAnsi="楷体" w:eastAsia="楷体" w:cs="楷体"/>
          <w:szCs w:val="21"/>
        </w:rPr>
        <w:fldChar w:fldCharType="separate"/>
      </w:r>
      <w:r>
        <w:rPr>
          <w:rFonts w:hint="eastAsia" w:ascii="楷体" w:hAnsi="楷体" w:eastAsia="楷体" w:cs="楷体"/>
          <w:szCs w:val="21"/>
        </w:rPr>
        <w:t>26</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"_Toc108796463" </w:instrText>
      </w:r>
      <w:r>
        <w:fldChar w:fldCharType="separate"/>
      </w:r>
      <w:r>
        <w:rPr>
          <w:rStyle w:val="24"/>
          <w:rFonts w:hint="eastAsia" w:ascii="楷体" w:hAnsi="楷体" w:eastAsia="楷体" w:cs="楷体"/>
          <w:szCs w:val="21"/>
        </w:rPr>
        <w:t>6.3  部门联动</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_Toc108796463 \h </w:instrText>
      </w:r>
      <w:r>
        <w:rPr>
          <w:rFonts w:hint="eastAsia" w:ascii="楷体" w:hAnsi="楷体" w:eastAsia="楷体" w:cs="楷体"/>
          <w:szCs w:val="21"/>
        </w:rPr>
        <w:fldChar w:fldCharType="separate"/>
      </w:r>
      <w:r>
        <w:rPr>
          <w:rFonts w:hint="eastAsia" w:ascii="楷体" w:hAnsi="楷体" w:eastAsia="楷体" w:cs="楷体"/>
          <w:szCs w:val="21"/>
        </w:rPr>
        <w:t>27</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"_Toc108796464" </w:instrText>
      </w:r>
      <w:r>
        <w:fldChar w:fldCharType="separate"/>
      </w:r>
      <w:r>
        <w:rPr>
          <w:rStyle w:val="24"/>
          <w:rFonts w:hint="eastAsia" w:ascii="楷体" w:hAnsi="楷体" w:eastAsia="楷体" w:cs="楷体"/>
          <w:szCs w:val="21"/>
        </w:rPr>
        <w:t>6.4  现场处置</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_Toc108796464 \h </w:instrText>
      </w:r>
      <w:r>
        <w:rPr>
          <w:rFonts w:hint="eastAsia" w:ascii="楷体" w:hAnsi="楷体" w:eastAsia="楷体" w:cs="楷体"/>
          <w:szCs w:val="21"/>
        </w:rPr>
        <w:fldChar w:fldCharType="separate"/>
      </w:r>
      <w:r>
        <w:rPr>
          <w:rFonts w:hint="eastAsia" w:ascii="楷体" w:hAnsi="楷体" w:eastAsia="楷体" w:cs="楷体"/>
          <w:szCs w:val="21"/>
        </w:rPr>
        <w:t>27</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"_Toc108796465" </w:instrText>
      </w:r>
      <w:r>
        <w:fldChar w:fldCharType="separate"/>
      </w:r>
      <w:r>
        <w:rPr>
          <w:rStyle w:val="24"/>
          <w:rFonts w:hint="eastAsia" w:ascii="楷体" w:hAnsi="楷体" w:eastAsia="楷体" w:cs="楷体"/>
          <w:szCs w:val="21"/>
        </w:rPr>
        <w:t>6.5  信息发布</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_Toc108796465 \h </w:instrText>
      </w:r>
      <w:r>
        <w:rPr>
          <w:rFonts w:hint="eastAsia" w:ascii="楷体" w:hAnsi="楷体" w:eastAsia="楷体" w:cs="楷体"/>
          <w:szCs w:val="21"/>
        </w:rPr>
        <w:fldChar w:fldCharType="separate"/>
      </w:r>
      <w:r>
        <w:rPr>
          <w:rFonts w:hint="eastAsia" w:ascii="楷体" w:hAnsi="楷体" w:eastAsia="楷体" w:cs="楷体"/>
          <w:szCs w:val="21"/>
        </w:rPr>
        <w:t>27</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"_Toc108796466" </w:instrText>
      </w:r>
      <w:r>
        <w:fldChar w:fldCharType="separate"/>
      </w:r>
      <w:r>
        <w:rPr>
          <w:rStyle w:val="24"/>
          <w:rFonts w:hint="eastAsia" w:ascii="楷体" w:hAnsi="楷体" w:eastAsia="楷体" w:cs="楷体"/>
          <w:szCs w:val="21"/>
        </w:rPr>
        <w:t>6.6  信息报告</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_Toc108796466 \h </w:instrText>
      </w:r>
      <w:r>
        <w:rPr>
          <w:rFonts w:hint="eastAsia" w:ascii="楷体" w:hAnsi="楷体" w:eastAsia="楷体" w:cs="楷体"/>
          <w:szCs w:val="21"/>
        </w:rPr>
        <w:fldChar w:fldCharType="separate"/>
      </w:r>
      <w:r>
        <w:rPr>
          <w:rFonts w:hint="eastAsia" w:ascii="楷体" w:hAnsi="楷体" w:eastAsia="楷体" w:cs="楷体"/>
          <w:szCs w:val="21"/>
        </w:rPr>
        <w:t>28</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"_Toc108796467" </w:instrText>
      </w:r>
      <w:r>
        <w:fldChar w:fldCharType="separate"/>
      </w:r>
      <w:r>
        <w:rPr>
          <w:rStyle w:val="24"/>
          <w:rFonts w:hint="eastAsia" w:ascii="楷体" w:hAnsi="楷体" w:eastAsia="楷体" w:cs="楷体"/>
          <w:szCs w:val="21"/>
        </w:rPr>
        <w:t>6.7  社会动员</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_Toc108796467 \h </w:instrText>
      </w:r>
      <w:r>
        <w:rPr>
          <w:rFonts w:hint="eastAsia" w:ascii="楷体" w:hAnsi="楷体" w:eastAsia="楷体" w:cs="楷体"/>
          <w:szCs w:val="21"/>
        </w:rPr>
        <w:fldChar w:fldCharType="separate"/>
      </w:r>
      <w:r>
        <w:rPr>
          <w:rFonts w:hint="eastAsia" w:ascii="楷体" w:hAnsi="楷体" w:eastAsia="楷体" w:cs="楷体"/>
          <w:szCs w:val="21"/>
        </w:rPr>
        <w:t>28</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"_Toc108796468" </w:instrText>
      </w:r>
      <w:r>
        <w:fldChar w:fldCharType="separate"/>
      </w:r>
      <w:r>
        <w:rPr>
          <w:rStyle w:val="24"/>
          <w:rFonts w:hint="eastAsia" w:ascii="楷体" w:hAnsi="楷体" w:eastAsia="楷体" w:cs="楷体"/>
          <w:szCs w:val="21"/>
        </w:rPr>
        <w:t>6.8  应急响应降级和终止</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_Toc108796468 \h </w:instrText>
      </w:r>
      <w:r>
        <w:rPr>
          <w:rFonts w:hint="eastAsia" w:ascii="楷体" w:hAnsi="楷体" w:eastAsia="楷体" w:cs="楷体"/>
          <w:szCs w:val="21"/>
        </w:rPr>
        <w:fldChar w:fldCharType="separate"/>
      </w:r>
      <w:r>
        <w:rPr>
          <w:rFonts w:hint="eastAsia" w:ascii="楷体" w:hAnsi="楷体" w:eastAsia="楷体" w:cs="楷体"/>
          <w:szCs w:val="21"/>
        </w:rPr>
        <w:t>28</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0" w:leftChars="0"/>
        <w:textAlignment w:val="auto"/>
        <w:rPr>
          <w:rFonts w:ascii="楷体" w:hAnsi="楷体" w:eastAsia="楷体" w:cs="楷体"/>
          <w:szCs w:val="21"/>
        </w:rPr>
      </w:pPr>
      <w:r>
        <w:fldChar w:fldCharType="begin"/>
      </w:r>
      <w:r>
        <w:instrText xml:space="preserve"> HYPERLINK \l "_Toc108796469" </w:instrText>
      </w:r>
      <w:r>
        <w:fldChar w:fldCharType="separate"/>
      </w:r>
      <w:r>
        <w:rPr>
          <w:rStyle w:val="24"/>
          <w:rFonts w:hint="eastAsia" w:ascii="黑体" w:hAnsi="黑体" w:eastAsia="黑体" w:cs="黑体"/>
          <w:szCs w:val="21"/>
        </w:rPr>
        <w:t>7　恢复与重建</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_Toc108796469 \h </w:instrText>
      </w:r>
      <w:r>
        <w:rPr>
          <w:rFonts w:hint="eastAsia" w:ascii="楷体" w:hAnsi="楷体" w:eastAsia="楷体" w:cs="楷体"/>
          <w:szCs w:val="21"/>
        </w:rPr>
        <w:fldChar w:fldCharType="separate"/>
      </w:r>
      <w:r>
        <w:rPr>
          <w:rFonts w:hint="eastAsia" w:ascii="楷体" w:hAnsi="楷体" w:eastAsia="楷体" w:cs="楷体"/>
          <w:szCs w:val="21"/>
        </w:rPr>
        <w:t>29</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"_Toc108796470" </w:instrText>
      </w:r>
      <w:r>
        <w:fldChar w:fldCharType="separate"/>
      </w:r>
      <w:r>
        <w:rPr>
          <w:rStyle w:val="24"/>
          <w:rFonts w:hint="eastAsia" w:ascii="楷体" w:hAnsi="楷体" w:eastAsia="楷体" w:cs="楷体"/>
          <w:szCs w:val="21"/>
        </w:rPr>
        <w:t>7.1　调查评估</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_Toc108796470 \h </w:instrText>
      </w:r>
      <w:r>
        <w:rPr>
          <w:rFonts w:hint="eastAsia" w:ascii="楷体" w:hAnsi="楷体" w:eastAsia="楷体" w:cs="楷体"/>
          <w:szCs w:val="21"/>
        </w:rPr>
        <w:fldChar w:fldCharType="separate"/>
      </w:r>
      <w:r>
        <w:rPr>
          <w:rFonts w:hint="eastAsia" w:ascii="楷体" w:hAnsi="楷体" w:eastAsia="楷体" w:cs="楷体"/>
          <w:szCs w:val="21"/>
        </w:rPr>
        <w:t>29</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"_Toc108796471" </w:instrText>
      </w:r>
      <w:r>
        <w:fldChar w:fldCharType="separate"/>
      </w:r>
      <w:r>
        <w:rPr>
          <w:rStyle w:val="24"/>
          <w:rFonts w:hint="eastAsia" w:ascii="楷体" w:hAnsi="楷体" w:eastAsia="楷体" w:cs="楷体"/>
          <w:szCs w:val="21"/>
        </w:rPr>
        <w:t>7.2  灾情调查</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_Toc108796471 \h </w:instrText>
      </w:r>
      <w:r>
        <w:rPr>
          <w:rFonts w:hint="eastAsia" w:ascii="楷体" w:hAnsi="楷体" w:eastAsia="楷体" w:cs="楷体"/>
          <w:szCs w:val="21"/>
        </w:rPr>
        <w:fldChar w:fldCharType="separate"/>
      </w:r>
      <w:r>
        <w:rPr>
          <w:rFonts w:hint="eastAsia" w:ascii="楷体" w:hAnsi="楷体" w:eastAsia="楷体" w:cs="楷体"/>
          <w:szCs w:val="21"/>
        </w:rPr>
        <w:t>29</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"_Toc108796472" </w:instrText>
      </w:r>
      <w:r>
        <w:fldChar w:fldCharType="separate"/>
      </w:r>
      <w:r>
        <w:rPr>
          <w:rStyle w:val="24"/>
          <w:rFonts w:hint="eastAsia" w:ascii="楷体" w:hAnsi="楷体" w:eastAsia="楷体" w:cs="楷体"/>
          <w:szCs w:val="21"/>
        </w:rPr>
        <w:t>7.3  恢复重建</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_Toc108796472 \h </w:instrText>
      </w:r>
      <w:r>
        <w:rPr>
          <w:rFonts w:hint="eastAsia" w:ascii="楷体" w:hAnsi="楷体" w:eastAsia="楷体" w:cs="楷体"/>
          <w:szCs w:val="21"/>
        </w:rPr>
        <w:fldChar w:fldCharType="separate"/>
      </w:r>
      <w:r>
        <w:rPr>
          <w:rFonts w:hint="eastAsia" w:ascii="楷体" w:hAnsi="楷体" w:eastAsia="楷体" w:cs="楷体"/>
          <w:szCs w:val="21"/>
        </w:rPr>
        <w:t>29</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"_Toc108796473" </w:instrText>
      </w:r>
      <w:r>
        <w:fldChar w:fldCharType="separate"/>
      </w:r>
      <w:r>
        <w:rPr>
          <w:rStyle w:val="24"/>
          <w:rFonts w:hint="eastAsia" w:ascii="楷体" w:hAnsi="楷体" w:eastAsia="楷体" w:cs="楷体"/>
          <w:szCs w:val="21"/>
        </w:rPr>
        <w:t>7.3.1  制定计划</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_Toc108796473 \h </w:instrText>
      </w:r>
      <w:r>
        <w:rPr>
          <w:rFonts w:hint="eastAsia" w:ascii="楷体" w:hAnsi="楷体" w:eastAsia="楷体" w:cs="楷体"/>
          <w:szCs w:val="21"/>
        </w:rPr>
        <w:fldChar w:fldCharType="separate"/>
      </w:r>
      <w:r>
        <w:rPr>
          <w:rFonts w:hint="eastAsia" w:ascii="楷体" w:hAnsi="楷体" w:eastAsia="楷体" w:cs="楷体"/>
          <w:szCs w:val="21"/>
        </w:rPr>
        <w:t>29</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"_Toc108796474" </w:instrText>
      </w:r>
      <w:r>
        <w:fldChar w:fldCharType="separate"/>
      </w:r>
      <w:r>
        <w:rPr>
          <w:rStyle w:val="24"/>
          <w:rFonts w:hint="eastAsia" w:ascii="楷体" w:hAnsi="楷体" w:eastAsia="楷体" w:cs="楷体"/>
          <w:szCs w:val="21"/>
        </w:rPr>
        <w:t>7.3.2  征用补偿</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_Toc108796474 \h </w:instrText>
      </w:r>
      <w:r>
        <w:rPr>
          <w:rFonts w:hint="eastAsia" w:ascii="楷体" w:hAnsi="楷体" w:eastAsia="楷体" w:cs="楷体"/>
          <w:szCs w:val="21"/>
        </w:rPr>
        <w:fldChar w:fldCharType="separate"/>
      </w:r>
      <w:r>
        <w:rPr>
          <w:rFonts w:hint="eastAsia" w:ascii="楷体" w:hAnsi="楷体" w:eastAsia="楷体" w:cs="楷体"/>
          <w:szCs w:val="21"/>
        </w:rPr>
        <w:t>29</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"_Toc108796475" </w:instrText>
      </w:r>
      <w:r>
        <w:fldChar w:fldCharType="separate"/>
      </w:r>
      <w:r>
        <w:rPr>
          <w:rStyle w:val="24"/>
          <w:rFonts w:hint="eastAsia" w:ascii="楷体" w:hAnsi="楷体" w:eastAsia="楷体" w:cs="楷体"/>
          <w:szCs w:val="21"/>
        </w:rPr>
        <w:t>7.3.3  灾害保险</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_Toc108796475 \h </w:instrText>
      </w:r>
      <w:r>
        <w:rPr>
          <w:rFonts w:hint="eastAsia" w:ascii="楷体" w:hAnsi="楷体" w:eastAsia="楷体" w:cs="楷体"/>
          <w:szCs w:val="21"/>
        </w:rPr>
        <w:fldChar w:fldCharType="separate"/>
      </w:r>
      <w:r>
        <w:rPr>
          <w:rFonts w:hint="eastAsia" w:ascii="楷体" w:hAnsi="楷体" w:eastAsia="楷体" w:cs="楷体"/>
          <w:szCs w:val="21"/>
        </w:rPr>
        <w:t>30</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0" w:leftChars="0"/>
        <w:textAlignment w:val="auto"/>
        <w:rPr>
          <w:rFonts w:ascii="楷体" w:hAnsi="楷体" w:eastAsia="楷体" w:cs="楷体"/>
          <w:szCs w:val="21"/>
        </w:rPr>
      </w:pPr>
      <w:r>
        <w:fldChar w:fldCharType="begin"/>
      </w:r>
      <w:r>
        <w:instrText xml:space="preserve"> HYPERLINK \l "_Toc108796476" </w:instrText>
      </w:r>
      <w:r>
        <w:fldChar w:fldCharType="separate"/>
      </w:r>
      <w:r>
        <w:rPr>
          <w:rStyle w:val="24"/>
          <w:rFonts w:hint="eastAsia" w:ascii="黑体" w:hAnsi="黑体" w:eastAsia="黑体" w:cs="黑体"/>
          <w:szCs w:val="21"/>
        </w:rPr>
        <w:t>8　应急保障</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_Toc108796476 \h </w:instrText>
      </w:r>
      <w:r>
        <w:rPr>
          <w:rFonts w:hint="eastAsia" w:ascii="楷体" w:hAnsi="楷体" w:eastAsia="楷体" w:cs="楷体"/>
          <w:szCs w:val="21"/>
        </w:rPr>
        <w:fldChar w:fldCharType="separate"/>
      </w:r>
      <w:r>
        <w:rPr>
          <w:rFonts w:hint="eastAsia" w:ascii="楷体" w:hAnsi="楷体" w:eastAsia="楷体" w:cs="楷体"/>
          <w:szCs w:val="21"/>
        </w:rPr>
        <w:t>30</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"_Toc108796477" </w:instrText>
      </w:r>
      <w:r>
        <w:fldChar w:fldCharType="separate"/>
      </w:r>
      <w:r>
        <w:rPr>
          <w:rStyle w:val="24"/>
          <w:rFonts w:hint="eastAsia" w:ascii="楷体" w:hAnsi="楷体" w:eastAsia="楷体" w:cs="楷体"/>
          <w:szCs w:val="21"/>
        </w:rPr>
        <w:t>8.1　资金保障</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_Toc108796477 \h </w:instrText>
      </w:r>
      <w:r>
        <w:rPr>
          <w:rFonts w:hint="eastAsia" w:ascii="楷体" w:hAnsi="楷体" w:eastAsia="楷体" w:cs="楷体"/>
          <w:szCs w:val="21"/>
        </w:rPr>
        <w:fldChar w:fldCharType="separate"/>
      </w:r>
      <w:r>
        <w:rPr>
          <w:rFonts w:hint="eastAsia" w:ascii="楷体" w:hAnsi="楷体" w:eastAsia="楷体" w:cs="楷体"/>
          <w:szCs w:val="21"/>
        </w:rPr>
        <w:t>30</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"_Toc108796478" </w:instrText>
      </w:r>
      <w:r>
        <w:fldChar w:fldCharType="separate"/>
      </w:r>
      <w:r>
        <w:rPr>
          <w:rStyle w:val="24"/>
          <w:rFonts w:hint="eastAsia" w:ascii="楷体" w:hAnsi="楷体" w:eastAsia="楷体" w:cs="楷体"/>
          <w:szCs w:val="21"/>
        </w:rPr>
        <w:t>8.2　物资保障</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_Toc108796478 \h </w:instrText>
      </w:r>
      <w:r>
        <w:rPr>
          <w:rFonts w:hint="eastAsia" w:ascii="楷体" w:hAnsi="楷体" w:eastAsia="楷体" w:cs="楷体"/>
          <w:szCs w:val="21"/>
        </w:rPr>
        <w:fldChar w:fldCharType="separate"/>
      </w:r>
      <w:r>
        <w:rPr>
          <w:rFonts w:hint="eastAsia" w:ascii="楷体" w:hAnsi="楷体" w:eastAsia="楷体" w:cs="楷体"/>
          <w:szCs w:val="21"/>
        </w:rPr>
        <w:t>30</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"_Toc108796479" </w:instrText>
      </w:r>
      <w:r>
        <w:fldChar w:fldCharType="separate"/>
      </w:r>
      <w:r>
        <w:rPr>
          <w:rStyle w:val="24"/>
          <w:rFonts w:hint="eastAsia" w:ascii="楷体" w:hAnsi="楷体" w:eastAsia="楷体" w:cs="楷体"/>
          <w:szCs w:val="21"/>
        </w:rPr>
        <w:t>8.3　通信保障</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_Toc108796479 \h </w:instrText>
      </w:r>
      <w:r>
        <w:rPr>
          <w:rFonts w:hint="eastAsia" w:ascii="楷体" w:hAnsi="楷体" w:eastAsia="楷体" w:cs="楷体"/>
          <w:szCs w:val="21"/>
        </w:rPr>
        <w:fldChar w:fldCharType="separate"/>
      </w:r>
      <w:r>
        <w:rPr>
          <w:rFonts w:hint="eastAsia" w:ascii="楷体" w:hAnsi="楷体" w:eastAsia="楷体" w:cs="楷体"/>
          <w:szCs w:val="21"/>
        </w:rPr>
        <w:t>30</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"_Toc108796480" </w:instrText>
      </w:r>
      <w:r>
        <w:fldChar w:fldCharType="separate"/>
      </w:r>
      <w:r>
        <w:rPr>
          <w:rStyle w:val="24"/>
          <w:rFonts w:hint="eastAsia" w:ascii="楷体" w:hAnsi="楷体" w:eastAsia="楷体" w:cs="楷体"/>
          <w:szCs w:val="21"/>
        </w:rPr>
        <w:t>8.4　交通保障</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_Toc108796480 \h </w:instrText>
      </w:r>
      <w:r>
        <w:rPr>
          <w:rFonts w:hint="eastAsia" w:ascii="楷体" w:hAnsi="楷体" w:eastAsia="楷体" w:cs="楷体"/>
          <w:szCs w:val="21"/>
        </w:rPr>
        <w:fldChar w:fldCharType="separate"/>
      </w:r>
      <w:r>
        <w:rPr>
          <w:rFonts w:hint="eastAsia" w:ascii="楷体" w:hAnsi="楷体" w:eastAsia="楷体" w:cs="楷体"/>
          <w:szCs w:val="21"/>
        </w:rPr>
        <w:t>31</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"_Toc108796481" </w:instrText>
      </w:r>
      <w:r>
        <w:fldChar w:fldCharType="separate"/>
      </w:r>
      <w:r>
        <w:rPr>
          <w:rStyle w:val="24"/>
          <w:rFonts w:hint="eastAsia" w:ascii="楷体" w:hAnsi="楷体" w:eastAsia="楷体" w:cs="楷体"/>
          <w:szCs w:val="21"/>
        </w:rPr>
        <w:t>8.5　技术保障</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_Toc108796481 \h </w:instrText>
      </w:r>
      <w:r>
        <w:rPr>
          <w:rFonts w:hint="eastAsia" w:ascii="楷体" w:hAnsi="楷体" w:eastAsia="楷体" w:cs="楷体"/>
          <w:szCs w:val="21"/>
        </w:rPr>
        <w:fldChar w:fldCharType="separate"/>
      </w:r>
      <w:r>
        <w:rPr>
          <w:rFonts w:hint="eastAsia" w:ascii="楷体" w:hAnsi="楷体" w:eastAsia="楷体" w:cs="楷体"/>
          <w:szCs w:val="21"/>
        </w:rPr>
        <w:t>31</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Chars="0" w:hanging="420" w:hangingChars="200"/>
        <w:textAlignment w:val="auto"/>
        <w:rPr>
          <w:rFonts w:ascii="楷体" w:hAnsi="楷体" w:eastAsia="楷体" w:cs="楷体"/>
          <w:szCs w:val="21"/>
        </w:rPr>
      </w:pPr>
      <w:r>
        <w:fldChar w:fldCharType="begin"/>
      </w:r>
      <w:r>
        <w:instrText xml:space="preserve"> HYPERLINK \l "_Toc108796482" </w:instrText>
      </w:r>
      <w:r>
        <w:fldChar w:fldCharType="separate"/>
      </w:r>
      <w:r>
        <w:rPr>
          <w:rStyle w:val="24"/>
          <w:rFonts w:hint="eastAsia" w:ascii="黑体" w:hAnsi="黑体" w:eastAsia="黑体" w:cs="黑体"/>
          <w:szCs w:val="21"/>
        </w:rPr>
        <w:t>9　监督管理</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_Toc108796482 \h </w:instrText>
      </w:r>
      <w:r>
        <w:rPr>
          <w:rFonts w:hint="eastAsia" w:ascii="楷体" w:hAnsi="楷体" w:eastAsia="楷体" w:cs="楷体"/>
          <w:szCs w:val="21"/>
        </w:rPr>
        <w:fldChar w:fldCharType="separate"/>
      </w:r>
      <w:r>
        <w:rPr>
          <w:rFonts w:hint="eastAsia" w:ascii="楷体" w:hAnsi="楷体" w:eastAsia="楷体" w:cs="楷体"/>
          <w:szCs w:val="21"/>
        </w:rPr>
        <w:t>31</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"_Toc108796483" </w:instrText>
      </w:r>
      <w:r>
        <w:fldChar w:fldCharType="separate"/>
      </w:r>
      <w:r>
        <w:rPr>
          <w:rStyle w:val="24"/>
          <w:rFonts w:hint="eastAsia" w:ascii="楷体" w:hAnsi="楷体" w:eastAsia="楷体" w:cs="楷体"/>
          <w:szCs w:val="21"/>
        </w:rPr>
        <w:t>9.1　预案演练</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_Toc108796483 \h </w:instrText>
      </w:r>
      <w:r>
        <w:rPr>
          <w:rFonts w:hint="eastAsia" w:ascii="楷体" w:hAnsi="楷体" w:eastAsia="楷体" w:cs="楷体"/>
          <w:szCs w:val="21"/>
        </w:rPr>
        <w:fldChar w:fldCharType="separate"/>
      </w:r>
      <w:r>
        <w:rPr>
          <w:rFonts w:hint="eastAsia" w:ascii="楷体" w:hAnsi="楷体" w:eastAsia="楷体" w:cs="楷体"/>
          <w:szCs w:val="21"/>
        </w:rPr>
        <w:t>31</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"_Toc108796484" </w:instrText>
      </w:r>
      <w:r>
        <w:fldChar w:fldCharType="separate"/>
      </w:r>
      <w:r>
        <w:rPr>
          <w:rStyle w:val="24"/>
          <w:rFonts w:hint="eastAsia" w:ascii="楷体" w:hAnsi="楷体" w:eastAsia="楷体" w:cs="楷体"/>
          <w:szCs w:val="21"/>
        </w:rPr>
        <w:t>9.2　宣教培训</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_Toc108796484 \h </w:instrText>
      </w:r>
      <w:r>
        <w:rPr>
          <w:rFonts w:hint="eastAsia" w:ascii="楷体" w:hAnsi="楷体" w:eastAsia="楷体" w:cs="楷体"/>
          <w:szCs w:val="21"/>
        </w:rPr>
        <w:fldChar w:fldCharType="separate"/>
      </w:r>
      <w:r>
        <w:rPr>
          <w:rFonts w:hint="eastAsia" w:ascii="楷体" w:hAnsi="楷体" w:eastAsia="楷体" w:cs="楷体"/>
          <w:szCs w:val="21"/>
        </w:rPr>
        <w:t>31</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"_Toc108796485" </w:instrText>
      </w:r>
      <w:r>
        <w:fldChar w:fldCharType="separate"/>
      </w:r>
      <w:r>
        <w:rPr>
          <w:rStyle w:val="24"/>
          <w:rFonts w:hint="eastAsia" w:ascii="楷体" w:hAnsi="楷体" w:eastAsia="楷体" w:cs="楷体"/>
          <w:szCs w:val="21"/>
        </w:rPr>
        <w:t>9.3　责任与奖惩</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_Toc108796485 \h </w:instrText>
      </w:r>
      <w:r>
        <w:rPr>
          <w:rFonts w:hint="eastAsia" w:ascii="楷体" w:hAnsi="楷体" w:eastAsia="楷体" w:cs="楷体"/>
          <w:szCs w:val="21"/>
        </w:rPr>
        <w:fldChar w:fldCharType="separate"/>
      </w:r>
      <w:r>
        <w:rPr>
          <w:rFonts w:hint="eastAsia" w:ascii="楷体" w:hAnsi="楷体" w:eastAsia="楷体" w:cs="楷体"/>
          <w:szCs w:val="21"/>
        </w:rPr>
        <w:t>32</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Chars="0" w:hanging="420" w:hangingChars="200"/>
        <w:textAlignment w:val="auto"/>
        <w:rPr>
          <w:rFonts w:ascii="楷体" w:hAnsi="楷体" w:eastAsia="楷体" w:cs="楷体"/>
          <w:szCs w:val="21"/>
        </w:rPr>
      </w:pPr>
      <w:r>
        <w:fldChar w:fldCharType="begin"/>
      </w:r>
      <w:r>
        <w:instrText xml:space="preserve"> HYPERLINK \l "_Toc108796486" </w:instrText>
      </w:r>
      <w:r>
        <w:fldChar w:fldCharType="separate"/>
      </w:r>
      <w:r>
        <w:rPr>
          <w:rStyle w:val="24"/>
          <w:rFonts w:hint="eastAsia" w:ascii="黑体" w:hAnsi="黑体" w:eastAsia="黑体" w:cs="楷体"/>
          <w:szCs w:val="21"/>
        </w:rPr>
        <w:t>10　附则</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_Toc108796486 \h </w:instrText>
      </w:r>
      <w:r>
        <w:rPr>
          <w:rFonts w:hint="eastAsia" w:ascii="楷体" w:hAnsi="楷体" w:eastAsia="楷体" w:cs="楷体"/>
          <w:szCs w:val="21"/>
        </w:rPr>
        <w:fldChar w:fldCharType="separate"/>
      </w:r>
      <w:r>
        <w:rPr>
          <w:rFonts w:hint="eastAsia" w:ascii="楷体" w:hAnsi="楷体" w:eastAsia="楷体" w:cs="楷体"/>
          <w:szCs w:val="21"/>
        </w:rPr>
        <w:t>32</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"_Toc108796487" </w:instrText>
      </w:r>
      <w:r>
        <w:fldChar w:fldCharType="separate"/>
      </w:r>
      <w:r>
        <w:rPr>
          <w:rStyle w:val="24"/>
          <w:rFonts w:hint="eastAsia" w:ascii="楷体" w:hAnsi="楷体" w:eastAsia="楷体" w:cs="楷体"/>
          <w:szCs w:val="21"/>
        </w:rPr>
        <w:t>10.1  预案解释</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_Toc108796487 \h </w:instrText>
      </w:r>
      <w:r>
        <w:rPr>
          <w:rFonts w:hint="eastAsia" w:ascii="楷体" w:hAnsi="楷体" w:eastAsia="楷体" w:cs="楷体"/>
          <w:szCs w:val="21"/>
        </w:rPr>
        <w:fldChar w:fldCharType="separate"/>
      </w:r>
      <w:r>
        <w:rPr>
          <w:rFonts w:hint="eastAsia" w:ascii="楷体" w:hAnsi="楷体" w:eastAsia="楷体" w:cs="楷体"/>
          <w:szCs w:val="21"/>
        </w:rPr>
        <w:t>32</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ascii="楷体" w:hAnsi="楷体" w:eastAsia="楷体" w:cs="楷体"/>
          <w:szCs w:val="21"/>
        </w:rPr>
      </w:pPr>
      <w:r>
        <w:fldChar w:fldCharType="begin"/>
      </w:r>
      <w:r>
        <w:instrText xml:space="preserve"> HYPERLINK \l "_Toc108796488" </w:instrText>
      </w:r>
      <w:r>
        <w:fldChar w:fldCharType="separate"/>
      </w:r>
      <w:r>
        <w:rPr>
          <w:rStyle w:val="24"/>
          <w:rFonts w:hint="eastAsia" w:ascii="楷体" w:hAnsi="楷体" w:eastAsia="楷体" w:cs="楷体"/>
          <w:szCs w:val="21"/>
        </w:rPr>
        <w:t>10.2  预案管理</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_Toc108796488 \h </w:instrText>
      </w:r>
      <w:r>
        <w:rPr>
          <w:rFonts w:hint="eastAsia" w:ascii="楷体" w:hAnsi="楷体" w:eastAsia="楷体" w:cs="楷体"/>
          <w:szCs w:val="21"/>
        </w:rPr>
        <w:fldChar w:fldCharType="separate"/>
      </w:r>
      <w:r>
        <w:rPr>
          <w:rFonts w:hint="eastAsia" w:ascii="楷体" w:hAnsi="楷体" w:eastAsia="楷体" w:cs="楷体"/>
          <w:szCs w:val="21"/>
        </w:rPr>
        <w:t>32</w:t>
      </w:r>
      <w:r>
        <w:rPr>
          <w:rFonts w:hint="eastAsia" w:ascii="楷体" w:hAnsi="楷体" w:eastAsia="楷体" w:cs="楷体"/>
          <w:szCs w:val="21"/>
        </w:rPr>
        <w:fldChar w:fldCharType="end"/>
      </w:r>
      <w:r>
        <w:rPr>
          <w:rFonts w:hint="eastAsia" w:ascii="楷体" w:hAnsi="楷体" w:eastAsia="楷体" w:cs="楷体"/>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textAlignment w:val="auto"/>
        <w:rPr>
          <w:rFonts w:hint="eastAsia" w:ascii="楷体" w:hAnsi="楷体" w:eastAsia="楷体" w:cs="楷体"/>
          <w:szCs w:val="21"/>
          <w:lang w:eastAsia="zh-CN"/>
        </w:rPr>
      </w:pPr>
      <w:r>
        <w:fldChar w:fldCharType="begin"/>
      </w:r>
      <w:r>
        <w:instrText xml:space="preserve"> HYPERLINK \l "_Toc108796488" </w:instrText>
      </w:r>
      <w:r>
        <w:fldChar w:fldCharType="separate"/>
      </w:r>
      <w:r>
        <w:rPr>
          <w:rStyle w:val="24"/>
          <w:rFonts w:hint="eastAsia" w:ascii="楷体" w:hAnsi="楷体" w:eastAsia="楷体" w:cs="楷体"/>
          <w:szCs w:val="21"/>
        </w:rPr>
        <w:t>10.3  实施时间</w:t>
      </w:r>
      <w:r>
        <w:rPr>
          <w:rFonts w:hint="eastAsia" w:ascii="楷体" w:hAnsi="楷体" w:eastAsia="楷体" w:cs="楷体"/>
          <w:szCs w:val="21"/>
        </w:rPr>
        <w:tab/>
      </w:r>
      <w:r>
        <w:rPr>
          <w:rFonts w:hint="eastAsia" w:ascii="楷体" w:hAnsi="楷体" w:eastAsia="楷体" w:cs="楷体"/>
          <w:szCs w:val="21"/>
          <w:lang w:val="en-US" w:eastAsia="zh-CN"/>
        </w:rPr>
        <w:t>3</w:t>
      </w:r>
      <w:r>
        <w:rPr>
          <w:rFonts w:hint="eastAsia" w:ascii="楷体" w:hAnsi="楷体" w:eastAsia="楷体" w:cs="楷体"/>
          <w:szCs w:val="21"/>
        </w:rPr>
        <w:fldChar w:fldCharType="end"/>
      </w:r>
      <w:r>
        <w:rPr>
          <w:rFonts w:hint="eastAsia" w:ascii="楷体" w:hAnsi="楷体" w:eastAsia="楷体" w:cs="楷体"/>
          <w:szCs w:val="21"/>
          <w:lang w:val="en-US" w:eastAsia="zh-CN"/>
        </w:rPr>
        <w:t>2</w:t>
      </w:r>
    </w:p>
    <w:p>
      <w:pPr>
        <w:pStyle w:val="14"/>
        <w:keepNext w:val="0"/>
        <w:keepLines w:val="0"/>
        <w:pageBreakBefore w:val="0"/>
        <w:widowControl w:val="0"/>
        <w:tabs>
          <w:tab w:val="right" w:leader="dot" w:pos="8400"/>
        </w:tabs>
        <w:kinsoku/>
        <w:wordWrap/>
        <w:overflowPunct/>
        <w:topLinePunct w:val="0"/>
        <w:autoSpaceDE/>
        <w:autoSpaceDN/>
        <w:bidi w:val="0"/>
        <w:adjustRightInd/>
        <w:snapToGrid w:val="0"/>
        <w:spacing w:line="300" w:lineRule="exact"/>
        <w:textAlignment w:val="auto"/>
        <w:rPr>
          <w:rFonts w:ascii="楷体" w:hAnsi="楷体" w:eastAsia="楷体" w:cs="楷体"/>
          <w:sz w:val="21"/>
          <w:szCs w:val="21"/>
        </w:rPr>
      </w:pPr>
      <w:r>
        <w:fldChar w:fldCharType="begin"/>
      </w:r>
      <w:r>
        <w:instrText xml:space="preserve"> HYPERLINK \l "_Toc108796489" </w:instrText>
      </w:r>
      <w:r>
        <w:fldChar w:fldCharType="separate"/>
      </w:r>
      <w:r>
        <w:rPr>
          <w:rStyle w:val="24"/>
          <w:rFonts w:hint="eastAsia" w:ascii="黑体" w:hAnsi="黑体" w:eastAsia="黑体" w:cs="黑体"/>
          <w:sz w:val="21"/>
          <w:szCs w:val="21"/>
        </w:rPr>
        <w:t>附件1.名词术语解释</w:t>
      </w:r>
      <w:r>
        <w:rPr>
          <w:rFonts w:hint="eastAsia" w:ascii="楷体" w:hAnsi="楷体" w:eastAsia="楷体" w:cs="楷体"/>
          <w:sz w:val="21"/>
          <w:szCs w:val="21"/>
        </w:rPr>
        <w:tab/>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PAGEREF _Toc108796489 \h </w:instrText>
      </w:r>
      <w:r>
        <w:rPr>
          <w:rFonts w:hint="eastAsia" w:ascii="楷体" w:hAnsi="楷体" w:eastAsia="楷体" w:cs="楷体"/>
          <w:sz w:val="21"/>
          <w:szCs w:val="21"/>
        </w:rPr>
        <w:fldChar w:fldCharType="separate"/>
      </w:r>
      <w:r>
        <w:rPr>
          <w:rFonts w:hint="eastAsia" w:ascii="楷体" w:hAnsi="楷体" w:eastAsia="楷体" w:cs="楷体"/>
          <w:sz w:val="21"/>
          <w:szCs w:val="21"/>
        </w:rPr>
        <w:t>33</w:t>
      </w:r>
      <w:r>
        <w:rPr>
          <w:rFonts w:hint="eastAsia" w:ascii="楷体" w:hAnsi="楷体" w:eastAsia="楷体" w:cs="楷体"/>
          <w:sz w:val="21"/>
          <w:szCs w:val="21"/>
        </w:rPr>
        <w:fldChar w:fldCharType="end"/>
      </w:r>
      <w:r>
        <w:rPr>
          <w:rFonts w:hint="eastAsia" w:ascii="楷体" w:hAnsi="楷体" w:eastAsia="楷体" w:cs="楷体"/>
          <w:sz w:val="21"/>
          <w:szCs w:val="21"/>
        </w:rPr>
        <w:fldChar w:fldCharType="end"/>
      </w:r>
    </w:p>
    <w:p>
      <w:pPr>
        <w:pStyle w:val="15"/>
        <w:keepNext w:val="0"/>
        <w:keepLines w:val="0"/>
        <w:pageBreakBefore w:val="0"/>
        <w:widowControl w:val="0"/>
        <w:tabs>
          <w:tab w:val="right" w:leader="dot" w:pos="8400"/>
          <w:tab w:val="clear" w:pos="8296"/>
        </w:tabs>
        <w:kinsoku/>
        <w:wordWrap/>
        <w:overflowPunct/>
        <w:topLinePunct w:val="0"/>
        <w:autoSpaceDE/>
        <w:autoSpaceDN/>
        <w:bidi w:val="0"/>
        <w:adjustRightInd/>
        <w:snapToGrid w:val="0"/>
        <w:spacing w:line="300" w:lineRule="exact"/>
        <w:ind w:left="315" w:leftChars="0" w:hanging="315" w:hangingChars="150"/>
        <w:textAlignment w:val="auto"/>
        <w:rPr>
          <w:rStyle w:val="21"/>
          <w:rFonts w:ascii="黑体" w:hAnsi="黑体"/>
          <w:szCs w:val="32"/>
        </w:rPr>
        <w:sectPr>
          <w:headerReference r:id="rId3" w:type="default"/>
          <w:footerReference r:id="rId4" w:type="default"/>
          <w:pgSz w:w="11906" w:h="16838"/>
          <w:pgMar w:top="2098" w:right="1587" w:bottom="1587" w:left="1588" w:header="1020" w:footer="794" w:gutter="0"/>
          <w:pgNumType w:fmt="decimal" w:start="2"/>
          <w:cols w:space="720" w:num="1"/>
          <w:docGrid w:type="lines" w:linePitch="312" w:charSpace="0"/>
        </w:sectPr>
      </w:pPr>
      <w:r>
        <w:fldChar w:fldCharType="begin"/>
      </w:r>
      <w:r>
        <w:instrText xml:space="preserve"> HYPERLINK \l "_Toc108796490" </w:instrText>
      </w:r>
      <w:r>
        <w:fldChar w:fldCharType="separate"/>
      </w:r>
      <w:r>
        <w:rPr>
          <w:rStyle w:val="24"/>
          <w:rFonts w:hint="eastAsia" w:ascii="黑体" w:hAnsi="黑体" w:eastAsia="黑体" w:cs="黑体"/>
          <w:szCs w:val="21"/>
        </w:rPr>
        <w:t>附件2.应对气象灾害的部门联动措施</w:t>
      </w:r>
      <w:r>
        <w:rPr>
          <w:rFonts w:hint="eastAsia" w:ascii="楷体" w:hAnsi="楷体" w:eastAsia="楷体" w:cs="楷体"/>
          <w:szCs w:val="21"/>
        </w:rPr>
        <w:tab/>
      </w:r>
      <w:r>
        <w:rPr>
          <w:rFonts w:hint="eastAsia" w:ascii="楷体" w:hAnsi="楷体" w:eastAsia="楷体" w:cs="楷体"/>
          <w:szCs w:val="21"/>
        </w:rPr>
        <w:fldChar w:fldCharType="begin"/>
      </w:r>
      <w:r>
        <w:rPr>
          <w:rFonts w:hint="eastAsia" w:ascii="楷体" w:hAnsi="楷体" w:eastAsia="楷体" w:cs="楷体"/>
          <w:szCs w:val="21"/>
        </w:rPr>
        <w:instrText xml:space="preserve"> PAGEREF _Toc108796490 \h </w:instrText>
      </w:r>
      <w:r>
        <w:rPr>
          <w:rFonts w:hint="eastAsia" w:ascii="楷体" w:hAnsi="楷体" w:eastAsia="楷体" w:cs="楷体"/>
          <w:szCs w:val="21"/>
        </w:rPr>
        <w:fldChar w:fldCharType="separate"/>
      </w:r>
      <w:r>
        <w:rPr>
          <w:rFonts w:hint="eastAsia" w:ascii="楷体" w:hAnsi="楷体" w:eastAsia="楷体" w:cs="楷体"/>
          <w:szCs w:val="21"/>
        </w:rPr>
        <w:t>35</w:t>
      </w:r>
      <w:r>
        <w:rPr>
          <w:rFonts w:hint="eastAsia" w:ascii="楷体" w:hAnsi="楷体" w:eastAsia="楷体" w:cs="楷体"/>
          <w:szCs w:val="21"/>
        </w:rPr>
        <w:fldChar w:fldCharType="end"/>
      </w:r>
      <w:r>
        <w:rPr>
          <w:rFonts w:hint="eastAsia" w:ascii="楷体" w:hAnsi="楷体" w:eastAsia="楷体" w:cs="楷体"/>
          <w:szCs w:val="21"/>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sz w:val="32"/>
          <w:szCs w:val="32"/>
        </w:rPr>
      </w:pPr>
      <w:bookmarkStart w:id="21" w:name="_Toc108796419"/>
      <w:r>
        <w:rPr>
          <w:rStyle w:val="21"/>
          <w:rFonts w:hint="eastAsia" w:ascii="黑体" w:hAnsi="黑体" w:eastAsia="黑体" w:cs="黑体"/>
          <w:b w:val="0"/>
          <w:bCs/>
          <w:sz w:val="32"/>
          <w:szCs w:val="32"/>
        </w:rPr>
        <w:t>1　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22" w:name="_Toc20513"/>
      <w:bookmarkStart w:id="23" w:name="_Toc30520"/>
      <w:bookmarkStart w:id="24" w:name="_Toc15708"/>
      <w:bookmarkStart w:id="25" w:name="_Toc22157"/>
      <w:bookmarkStart w:id="26" w:name="_Toc27941"/>
      <w:bookmarkStart w:id="27" w:name="_Toc18866"/>
      <w:bookmarkStart w:id="28" w:name="_Toc8162"/>
      <w:bookmarkStart w:id="29" w:name="_Toc29576"/>
      <w:bookmarkStart w:id="30" w:name="_Toc74073099"/>
      <w:bookmarkStart w:id="31" w:name="_Toc3674"/>
      <w:bookmarkStart w:id="32" w:name="_Toc89162600"/>
      <w:bookmarkStart w:id="33" w:name="_Toc22735042"/>
      <w:bookmarkStart w:id="34" w:name="_Toc22853"/>
      <w:bookmarkStart w:id="35" w:name="_Toc9035"/>
      <w:bookmarkStart w:id="36" w:name="_Toc13947"/>
      <w:bookmarkStart w:id="37" w:name="_Toc6162"/>
      <w:bookmarkStart w:id="38" w:name="_Toc26574"/>
      <w:bookmarkStart w:id="39" w:name="_Toc18868"/>
      <w:bookmarkStart w:id="40" w:name="_Toc108796420"/>
      <w:bookmarkStart w:id="41" w:name="_Toc8309"/>
      <w:bookmarkStart w:id="42" w:name="_Toc5111"/>
      <w:bookmarkStart w:id="43" w:name="_Toc19619"/>
      <w:r>
        <w:rPr>
          <w:rFonts w:hint="eastAsia" w:ascii="楷体_GB2312" w:eastAsia="楷体_GB2312"/>
          <w:b w:val="0"/>
          <w:bCs/>
          <w:sz w:val="32"/>
          <w:szCs w:val="32"/>
        </w:rPr>
        <w:t>1.1　编制目的</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深入贯彻落实习近平总书记关于防灾减灾救灾“两个坚持、三个转变”的重要论述，坚持以人民为中心的发展思想，坚持人民至上、生命至上，强化我县气象灾害监测预报预警能力，加强气象灾害风险科学防控，提升气象灾害防御法治化水平，完善党委领导、政府主导、统一指挥、上下联动、规范协同的气象灾害应急管理体系，最大程度减少和避免因气象灾害造成的人民群众生命财产损失，促进人与自然和谐共处。</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44" w:name="_Toc19293"/>
      <w:bookmarkStart w:id="45" w:name="_Toc2470"/>
      <w:bookmarkStart w:id="46" w:name="_Toc4046"/>
      <w:bookmarkStart w:id="47" w:name="_Toc29156"/>
      <w:bookmarkStart w:id="48" w:name="_Toc22735043"/>
      <w:bookmarkStart w:id="49" w:name="_Toc22720"/>
      <w:bookmarkStart w:id="50" w:name="_Toc27881"/>
      <w:bookmarkStart w:id="51" w:name="_Toc26746"/>
      <w:bookmarkStart w:id="52" w:name="_Toc16242"/>
      <w:bookmarkStart w:id="53" w:name="_Toc17449"/>
      <w:bookmarkStart w:id="54" w:name="_Toc19609"/>
      <w:bookmarkStart w:id="55" w:name="_Toc28407"/>
      <w:bookmarkStart w:id="56" w:name="_Toc74073100"/>
      <w:bookmarkStart w:id="57" w:name="_Toc27797"/>
      <w:bookmarkStart w:id="58" w:name="_Toc20565"/>
      <w:bookmarkStart w:id="59" w:name="_Toc16358"/>
      <w:bookmarkStart w:id="60" w:name="_Toc18990"/>
      <w:bookmarkStart w:id="61" w:name="_Toc25681"/>
      <w:bookmarkStart w:id="62" w:name="_Toc89162601"/>
      <w:bookmarkStart w:id="63" w:name="_Toc22363"/>
      <w:bookmarkStart w:id="64" w:name="_Toc7781"/>
      <w:bookmarkStart w:id="65" w:name="_Toc108796421"/>
      <w:r>
        <w:rPr>
          <w:rFonts w:hint="eastAsia" w:ascii="楷体_GB2312" w:eastAsia="楷体_GB2312"/>
          <w:b w:val="0"/>
          <w:bCs/>
          <w:sz w:val="32"/>
          <w:szCs w:val="32"/>
        </w:rPr>
        <w:t>1.2　编制依据</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依据《中华人民共和国突发事件应对法》《中华人民共和国气象法》《中华人民共和国防洪法》《人工影响天气管理条例》《中华人民共和国防汛条例》《中华人民共和国抗旱条例》《气象灾害防御条例》《国家突发公共事件总体应急预案》《国家气象灾害应急预案》《广东省气象灾害应急预案》《广东省突发事件应对条例》《广东省防汛防旱防风条例》《广东省气象灾害防御条例》《广东省突发事件总体应急预案》《广东省突发事件预警信息发布管理办法》《广东省气象灾害预警信号发布规定》《气象灾害防御重点单位气象安全管理办法》《广东省突发事件现场指挥官制度实施办法（试行）》《揭阳市突发事件总体应急预案》《揭阳市气象灾害应急预案》《揭阳市防汛防旱防风防冻应急预案》《惠来县突发事件总体应急预案》《惠来县防汛防旱防风防冻应急预案》等法律法规和规范性文件，结合我县实际，制定本预案。</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66" w:name="_Toc11728"/>
      <w:bookmarkStart w:id="67" w:name="_Toc5693"/>
      <w:bookmarkStart w:id="68" w:name="_Toc23630"/>
      <w:bookmarkStart w:id="69" w:name="_Toc17901"/>
      <w:bookmarkStart w:id="70" w:name="_Toc1027"/>
      <w:bookmarkStart w:id="71" w:name="_Toc420"/>
      <w:bookmarkStart w:id="72" w:name="_Toc6740"/>
      <w:bookmarkStart w:id="73" w:name="_Toc2998"/>
      <w:bookmarkStart w:id="74" w:name="_Toc23179"/>
      <w:bookmarkStart w:id="75" w:name="_Toc8981"/>
      <w:bookmarkStart w:id="76" w:name="_Toc74073101"/>
      <w:bookmarkStart w:id="77" w:name="_Toc22735044"/>
      <w:bookmarkStart w:id="78" w:name="_Toc21904"/>
      <w:bookmarkStart w:id="79" w:name="_Toc1275"/>
      <w:bookmarkStart w:id="80" w:name="_Toc7244"/>
      <w:bookmarkStart w:id="81" w:name="_Toc89162602"/>
      <w:bookmarkStart w:id="82" w:name="_Toc24404"/>
      <w:bookmarkStart w:id="83" w:name="_Toc29516"/>
      <w:bookmarkStart w:id="84" w:name="_Toc7081"/>
      <w:bookmarkStart w:id="85" w:name="_Toc25477"/>
      <w:bookmarkStart w:id="86" w:name="_Toc6194"/>
      <w:bookmarkStart w:id="87" w:name="_Toc108796422"/>
      <w:r>
        <w:rPr>
          <w:rFonts w:hint="eastAsia" w:ascii="楷体_GB2312" w:eastAsia="楷体_GB2312"/>
          <w:b w:val="0"/>
          <w:bCs/>
          <w:sz w:val="32"/>
          <w:szCs w:val="32"/>
        </w:rPr>
        <w:t>1.3　适用范围</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本预案适用于影响惠来县行政区域的</w:t>
      </w:r>
      <w:bookmarkStart w:id="88" w:name="OLE_LINK1"/>
      <w:r>
        <w:rPr>
          <w:rFonts w:hint="eastAsia" w:ascii="仿宋_GB2312" w:eastAsia="仿宋_GB2312"/>
          <w:sz w:val="32"/>
          <w:szCs w:val="32"/>
        </w:rPr>
        <w:t>台风、暴雨、寒冷、干旱、高温、大雾、灰霾、道路结冰、强对流（雷雨大风、冰雹）、海上大风等10种气象灾害防范和应对工作</w:t>
      </w:r>
      <w:bookmarkEnd w:id="88"/>
      <w:r>
        <w:rPr>
          <w:rFonts w:hint="eastAsia" w:ascii="仿宋_GB2312" w:eastAsia="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气象因素引发水旱灾害、地质灾害、海洋灾害、森林火灾等其他灾害及可能导致安全事故、重大环境事件、工农业生产事件等的处置，适用有关应急预案的规定。</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89" w:name="_Toc25525"/>
      <w:bookmarkStart w:id="90" w:name="_Toc7046"/>
      <w:bookmarkStart w:id="91" w:name="_Toc4423"/>
      <w:bookmarkStart w:id="92" w:name="_Toc22477"/>
      <w:bookmarkStart w:id="93" w:name="_Toc4253"/>
      <w:bookmarkStart w:id="94" w:name="_Toc23885"/>
      <w:bookmarkStart w:id="95" w:name="_Toc89162603"/>
      <w:bookmarkStart w:id="96" w:name="_Toc15851"/>
      <w:bookmarkStart w:id="97" w:name="_Toc8109"/>
      <w:bookmarkStart w:id="98" w:name="_Toc26623"/>
      <w:bookmarkStart w:id="99" w:name="_Toc7432"/>
      <w:bookmarkStart w:id="100" w:name="_Toc1055"/>
      <w:bookmarkStart w:id="101" w:name="_Toc74073102"/>
      <w:bookmarkStart w:id="102" w:name="_Toc31637"/>
      <w:bookmarkStart w:id="103" w:name="_Toc108796423"/>
      <w:bookmarkStart w:id="104" w:name="_Toc14704"/>
      <w:bookmarkStart w:id="105" w:name="_Toc26418"/>
      <w:bookmarkStart w:id="106" w:name="_Toc11818"/>
      <w:bookmarkStart w:id="107" w:name="_Toc8622"/>
      <w:bookmarkStart w:id="108" w:name="_Toc22735045"/>
      <w:bookmarkStart w:id="109" w:name="_Toc19899"/>
      <w:bookmarkStart w:id="110" w:name="_Toc10720"/>
      <w:r>
        <w:rPr>
          <w:rFonts w:hint="eastAsia" w:ascii="楷体_GB2312" w:eastAsia="楷体_GB2312"/>
          <w:b w:val="0"/>
          <w:bCs/>
          <w:sz w:val="32"/>
          <w:szCs w:val="32"/>
        </w:rPr>
        <w:t>1.4　工作原则</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平战结合、科学高效。实行工程性和非工程性措施相结合，充分利用现代科技手段，提升气象灾害观测、预报、服务的精细化水平，提高隐患排查、风险识别、风险评估、应急处置等技术支撑能力，全面排查化解气象灾害风险。</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依法规范、联动有序。科学把握气象灾害及其次生、衍生灾害的客观规律，依照有关法律法规和相关职责，各地、各有关单位加强信息沟通，建立协同合作机制，实现资源共享，形成气象灾害防范应对工作合力。</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（4）属地为主、区域协同。气象灾害实施分级管理，灾害发生地的</w:t>
      </w:r>
      <w:r>
        <w:rPr>
          <w:rFonts w:hint="eastAsia" w:ascii="仿宋_GB2312" w:hAnsi="仿宋_GB2312" w:eastAsia="仿宋_GB2312" w:cs="仿宋_GB2312"/>
          <w:sz w:val="32"/>
          <w:szCs w:val="32"/>
          <w:lang w:eastAsia="zh-CN"/>
        </w:rPr>
        <w:t>镇人民政府（场）</w:t>
      </w:r>
      <w:r>
        <w:rPr>
          <w:rFonts w:hint="eastAsia" w:ascii="仿宋_GB2312" w:hAnsi="仿宋_GB2312" w:eastAsia="仿宋_GB2312" w:cs="仿宋_GB2312"/>
          <w:sz w:val="32"/>
          <w:szCs w:val="32"/>
        </w:rPr>
        <w:t>负责本地区气象灾害的应急处置工作。建立完善与气象灾害上游地区、周边县（市、区）的联防联动机制。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统一领导、全民参与。发挥各级党委和政府在防灾减灾救灾工作中的主观能动性，组织动员政府部门、社会力量广泛参与防灾准备、抢险救援、保险救助、救灾复产等工作，加强宣传教育，提升公众防御气象灾害的意识和水平，夯实应急减灾的群众基础。</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111" w:name="_Toc108796424"/>
      <w:bookmarkStart w:id="112" w:name="_Toc89162604"/>
      <w:bookmarkStart w:id="113" w:name="_Toc2717"/>
      <w:r>
        <w:rPr>
          <w:rFonts w:hint="eastAsia" w:ascii="楷体_GB2312" w:eastAsia="楷体_GB2312"/>
          <w:b w:val="0"/>
          <w:bCs/>
          <w:sz w:val="32"/>
          <w:szCs w:val="32"/>
        </w:rPr>
        <w:t>1.5　基本情况</w:t>
      </w:r>
      <w:bookmarkEnd w:id="111"/>
      <w:bookmarkEnd w:id="112"/>
      <w:bookmarkEnd w:id="11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惠来县位于广东省东南沿海，属亚热带季风气候区，全年光照充足，雨量充沛，天气复杂多变，特别是近年来随着全球气候变化，极端灾害性天气频繁发生。惠来县的主要气象灾害有：台风、暴雨、强对流、雷电、高温、低温霜冻、干旱等，从时间范围看，四季均有发生，从地域范围看，全县从海域到陆地、平原到山区均可能发生多种气象灾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（1）台风。台风影响时，会带来大风、暴雨等气象灾害，影响我县的台风年平均为2～3个，影响的主要时段为6-10月。</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（2）暴雨。我县暴雨具有发生频次多、强度大、季节长、危害重的特征。我县暴雨主要集中在每年的4-9月，年均暴雨日数为9天。</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（3）雷电灾害。我县年平均雷暴日53天，全年均有雷暴活动，雷暴主要发生在4-9月，其中以8月最多。</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高温热害。我县高温热害持续时间长，一般4月中旬开始有高温天气出现，9月中旬结束，其中，7-8月，我县受副热带高压控制，天气炎热，最高气温常在35℃以上。我县国家气象站录得历史极端最高气温：38.5℃。</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（5）低温冷害。每年寒露节气前后到翌年清明前，影响我县的冷空气较为频繁，当强冷空气或寒潮影响时，会引起急剧降温，导致低温冷害天气。我县国家气象站录得历史极端最低气温：1.5℃。</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（6）干旱。我县地处多雨区，降水充沛，但年内降水时空分布十分不均，容易出现阶段性、局地性干旱，较为常见的是冬旱、春旱和冬春连旱。</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21"/>
          <w:rFonts w:ascii="黑体" w:hAnsi="黑体" w:eastAsia="黑体" w:cs="黑体"/>
          <w:b w:val="0"/>
          <w:bCs/>
          <w:sz w:val="36"/>
          <w:szCs w:val="36"/>
        </w:rPr>
      </w:pPr>
      <w:bookmarkStart w:id="114" w:name="_Toc4636"/>
      <w:bookmarkStart w:id="115" w:name="_Toc24843"/>
      <w:bookmarkStart w:id="116" w:name="_Toc74073103"/>
      <w:bookmarkStart w:id="117" w:name="_Toc84"/>
      <w:bookmarkStart w:id="118" w:name="_Toc4824"/>
      <w:bookmarkStart w:id="119" w:name="_Toc30005"/>
      <w:bookmarkStart w:id="120" w:name="_Toc9190"/>
      <w:bookmarkStart w:id="121" w:name="_Toc22058"/>
      <w:bookmarkStart w:id="122" w:name="_Toc31389"/>
      <w:bookmarkStart w:id="123" w:name="_Toc1224"/>
      <w:bookmarkStart w:id="124" w:name="_Toc1411"/>
      <w:bookmarkStart w:id="125" w:name="_Toc32737"/>
      <w:bookmarkStart w:id="126" w:name="_Toc22735046"/>
      <w:bookmarkStart w:id="127" w:name="_Toc16322"/>
      <w:bookmarkStart w:id="128" w:name="_Toc4662"/>
      <w:bookmarkStart w:id="129" w:name="_Toc89162605"/>
      <w:bookmarkStart w:id="130" w:name="_Toc17375"/>
      <w:bookmarkStart w:id="131" w:name="_Toc31886"/>
      <w:bookmarkStart w:id="132" w:name="_Toc20933"/>
      <w:bookmarkStart w:id="133" w:name="_Toc13485"/>
      <w:bookmarkStart w:id="134" w:name="_Toc108796425"/>
      <w:bookmarkStart w:id="135" w:name="_Toc20320"/>
      <w:r>
        <w:rPr>
          <w:rStyle w:val="21"/>
          <w:rFonts w:hint="eastAsia" w:ascii="黑体" w:hAnsi="黑体" w:eastAsia="黑体" w:cs="黑体"/>
          <w:b w:val="0"/>
          <w:bCs/>
          <w:sz w:val="32"/>
          <w:szCs w:val="32"/>
        </w:rPr>
        <w:t>2　组织体系</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136" w:name="_Toc108796426"/>
      <w:bookmarkStart w:id="137" w:name="_Toc8874"/>
      <w:bookmarkStart w:id="138" w:name="_Toc89162606"/>
      <w:r>
        <w:rPr>
          <w:rFonts w:hint="eastAsia" w:ascii="楷体_GB2312" w:eastAsia="楷体_GB2312"/>
          <w:b w:val="0"/>
          <w:bCs/>
          <w:sz w:val="32"/>
          <w:szCs w:val="32"/>
        </w:rPr>
        <w:t>2.1　县气象灾害应急指挥部</w:t>
      </w:r>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宋体" w:eastAsia="仿宋_GB2312" w:cs="宋体"/>
          <w:kern w:val="0"/>
          <w:sz w:val="32"/>
          <w:szCs w:val="32"/>
        </w:rPr>
        <w:t>县人民政府成立县气象灾害应急指挥部（以下简称县指挥部），统一领导和指挥气象灾害应急处置工作，协同处置气象灾害的次生、衍生灾害的应急工作。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总指挥：分管副县长。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eastAsia="仿宋_GB2312"/>
          <w:sz w:val="32"/>
          <w:szCs w:val="32"/>
        </w:rPr>
        <w:t>副总指挥：县政府办公室</w:t>
      </w:r>
      <w:r>
        <w:rPr>
          <w:rFonts w:hint="eastAsia" w:ascii="仿宋_GB2312" w:eastAsia="仿宋_GB2312"/>
          <w:sz w:val="32"/>
          <w:szCs w:val="32"/>
          <w:lang w:val="en-US" w:eastAsia="zh-CN"/>
        </w:rPr>
        <w:t>协调气象工作</w:t>
      </w:r>
      <w:r>
        <w:rPr>
          <w:rFonts w:hint="eastAsia" w:ascii="仿宋_GB2312" w:eastAsia="仿宋_GB2312"/>
          <w:sz w:val="32"/>
          <w:szCs w:val="32"/>
        </w:rPr>
        <w:t>副主任，县气象局局长、县应急管理局局长。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eastAsia="仿宋_GB2312"/>
          <w:sz w:val="32"/>
          <w:szCs w:val="32"/>
        </w:rPr>
        <w:t>成员：县委宣传部、</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eastAsia="zh-CN"/>
        </w:rPr>
        <w:t>发展改革</w:t>
      </w:r>
      <w:r>
        <w:rPr>
          <w:rFonts w:hint="eastAsia" w:ascii="仿宋_GB2312" w:hAnsi="宋体" w:eastAsia="仿宋_GB2312" w:cs="宋体"/>
          <w:kern w:val="0"/>
          <w:sz w:val="32"/>
          <w:szCs w:val="32"/>
        </w:rPr>
        <w:t>局、县教育局、县工业和信息化局、县公安局、县民政局、县财政局、县</w:t>
      </w:r>
      <w:r>
        <w:rPr>
          <w:rFonts w:hint="eastAsia" w:ascii="仿宋_GB2312" w:hAnsi="宋体" w:eastAsia="仿宋_GB2312" w:cs="宋体"/>
          <w:kern w:val="0"/>
          <w:sz w:val="32"/>
          <w:szCs w:val="32"/>
          <w:lang w:eastAsia="zh-CN"/>
        </w:rPr>
        <w:t>人力资源社会保障</w:t>
      </w:r>
      <w:r>
        <w:rPr>
          <w:rFonts w:hint="eastAsia" w:ascii="仿宋_GB2312" w:hAnsi="宋体" w:eastAsia="仿宋_GB2312" w:cs="宋体"/>
          <w:kern w:val="0"/>
          <w:sz w:val="32"/>
          <w:szCs w:val="32"/>
        </w:rPr>
        <w:t>局、县自然资源局、县</w:t>
      </w:r>
      <w:r>
        <w:rPr>
          <w:rFonts w:hint="eastAsia" w:ascii="仿宋_GB2312" w:hAnsi="宋体" w:eastAsia="仿宋_GB2312" w:cs="宋体"/>
          <w:kern w:val="0"/>
          <w:sz w:val="32"/>
          <w:szCs w:val="32"/>
          <w:lang w:eastAsia="zh-CN"/>
        </w:rPr>
        <w:t>住房城乡</w:t>
      </w:r>
      <w:r>
        <w:rPr>
          <w:rFonts w:hint="eastAsia" w:ascii="仿宋_GB2312" w:hAnsi="宋体" w:eastAsia="仿宋_GB2312" w:cs="宋体"/>
          <w:kern w:val="0"/>
          <w:sz w:val="32"/>
          <w:szCs w:val="32"/>
        </w:rPr>
        <w:t>建设局、县交通运输局、县水利局、县农业农村局、县</w:t>
      </w:r>
      <w:r>
        <w:rPr>
          <w:rFonts w:hint="eastAsia" w:ascii="仿宋_GB2312" w:hAnsi="宋体" w:eastAsia="仿宋_GB2312" w:cs="宋体"/>
          <w:kern w:val="0"/>
          <w:sz w:val="32"/>
          <w:szCs w:val="32"/>
          <w:lang w:eastAsia="zh-CN"/>
        </w:rPr>
        <w:t>文广旅游体育</w:t>
      </w:r>
      <w:r>
        <w:rPr>
          <w:rFonts w:hint="eastAsia" w:ascii="仿宋_GB2312" w:hAnsi="宋体" w:eastAsia="仿宋_GB2312" w:cs="宋体"/>
          <w:kern w:val="0"/>
          <w:sz w:val="32"/>
          <w:szCs w:val="32"/>
        </w:rPr>
        <w:t>局、县卫生健康局、</w:t>
      </w:r>
      <w:r>
        <w:rPr>
          <w:rFonts w:hint="eastAsia" w:ascii="仿宋_GB2312" w:eastAsia="仿宋_GB2312"/>
          <w:sz w:val="32"/>
          <w:szCs w:val="32"/>
        </w:rPr>
        <w:t>县应急管理局（县三防办）</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eastAsia="zh-CN"/>
        </w:rPr>
        <w:t>市场监管</w:t>
      </w:r>
      <w:r>
        <w:rPr>
          <w:rFonts w:hint="eastAsia" w:ascii="仿宋_GB2312" w:hAnsi="宋体" w:eastAsia="仿宋_GB2312" w:cs="宋体"/>
          <w:kern w:val="0"/>
          <w:sz w:val="32"/>
          <w:szCs w:val="32"/>
        </w:rPr>
        <w:t>局、县政务服务数据管理局、市生态环境局惠来分局、县融媒体中心、</w:t>
      </w:r>
      <w:r>
        <w:rPr>
          <w:rFonts w:hint="eastAsia" w:ascii="仿宋_GB2312" w:eastAsia="仿宋_GB2312"/>
          <w:sz w:val="32"/>
          <w:szCs w:val="32"/>
        </w:rPr>
        <w:t>县人武部、</w:t>
      </w:r>
      <w:r>
        <w:rPr>
          <w:rFonts w:hint="eastAsia" w:ascii="仿宋_GB2312" w:hAnsi="宋体" w:eastAsia="仿宋_GB2312" w:cs="宋体"/>
          <w:kern w:val="0"/>
          <w:sz w:val="32"/>
          <w:szCs w:val="32"/>
        </w:rPr>
        <w:t>县消防救援大队、县气象局、惠来海事处、惠来供电局、县武警中队、电信惠来分公司、移动惠来分公司、联通</w:t>
      </w:r>
      <w:r>
        <w:rPr>
          <w:rFonts w:hint="eastAsia" w:ascii="仿宋_GB2312" w:hAnsi="宋体" w:eastAsia="仿宋_GB2312" w:cs="宋体"/>
          <w:kern w:val="0"/>
          <w:sz w:val="32"/>
          <w:szCs w:val="32"/>
          <w:lang w:val="en-US" w:eastAsia="zh-CN"/>
        </w:rPr>
        <w:t>惠来</w:t>
      </w:r>
      <w:r>
        <w:rPr>
          <w:rFonts w:hint="eastAsia" w:ascii="仿宋_GB2312" w:hAnsi="宋体" w:eastAsia="仿宋_GB2312" w:cs="宋体"/>
          <w:kern w:val="0"/>
          <w:sz w:val="32"/>
          <w:szCs w:val="32"/>
        </w:rPr>
        <w:t>分公司、</w:t>
      </w:r>
      <w:r>
        <w:rPr>
          <w:rFonts w:hint="eastAsia" w:ascii="仿宋_GB2312" w:eastAsia="仿宋_GB2312"/>
          <w:sz w:val="32"/>
          <w:szCs w:val="32"/>
        </w:rPr>
        <w:t>铁塔惠来分公司</w:t>
      </w:r>
      <w:r>
        <w:rPr>
          <w:rFonts w:hint="eastAsia" w:ascii="仿宋_GB2312" w:hAnsi="宋体" w:eastAsia="仿宋_GB2312" w:cs="宋体"/>
          <w:kern w:val="0"/>
          <w:sz w:val="32"/>
          <w:szCs w:val="32"/>
        </w:rPr>
        <w:t>等单位分管负责同志。</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139" w:name="_Toc108796427"/>
      <w:r>
        <w:rPr>
          <w:rFonts w:hint="eastAsia" w:ascii="楷体_GB2312" w:eastAsia="楷体_GB2312"/>
          <w:b w:val="0"/>
          <w:bCs/>
          <w:sz w:val="32"/>
          <w:szCs w:val="32"/>
        </w:rPr>
        <w:t>2.2  指挥部成员单位职责</w:t>
      </w:r>
      <w:bookmarkEnd w:id="1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县委宣传部：负责组织协调新闻媒体开展防灾减灾宣传教育，指导有关单位做好气象灾害预警信息发布，引导社会舆论客观正面报道；协助有关单位做好气象灾害事件新闻发布，及时通报气象灾害事件应急处置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2.县</w:t>
      </w:r>
      <w:r>
        <w:rPr>
          <w:rFonts w:hint="eastAsia" w:ascii="仿宋_GB2312" w:eastAsia="仿宋_GB2312"/>
          <w:sz w:val="32"/>
          <w:szCs w:val="32"/>
          <w:lang w:eastAsia="zh-CN"/>
        </w:rPr>
        <w:t>发展改革</w:t>
      </w:r>
      <w:r>
        <w:rPr>
          <w:rFonts w:hint="eastAsia" w:ascii="仿宋_GB2312" w:eastAsia="仿宋_GB2312"/>
          <w:sz w:val="32"/>
          <w:szCs w:val="32"/>
        </w:rPr>
        <w:t>局：负责指导协调因气象灾害损毁设施等修复工程项目的审批、核准、备案；负责协调保障灾区粮食供应，组织做好应急物资的储备和管理工作；负责灾区煤炭、电力、成品油的供应保障的协调；承担县电网大面积停电事件应急处理工作，配合有关业务主管部门做好电力应急的相关事务性工作；负责主管全县石油天然气管道（城镇燃气管道和炼油、化工等企业厂区内管道除外）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县教育局：负责指导、组织协调教育系统气象灾害应急管理工作，建立教育系统应对台风、暴雨停课避险机制和措施方案；指导、协调受影响地区教育行政部门在临灾前组织幼儿园、学校（不含技工学校）落实防灾避险措施；组织、指导各地在幼儿园、中小学、社区学校等开设形式多样的防灾减灾知识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4.县工业和信息化局：负责指导工业和信息化领域气象灾害应急管理工作，协调保障气象业务无线电频率正常使用，必要时协调调用应急无线电频率，协调有关工业产品应急生产组织</w:t>
      </w:r>
      <w:r>
        <w:rPr>
          <w:rFonts w:hint="eastAsia" w:ascii="仿宋_GB2312" w:eastAsia="仿宋_GB2312"/>
          <w:sz w:val="32"/>
          <w:szCs w:val="32"/>
          <w:lang w:eastAsia="zh-CN"/>
        </w:rPr>
        <w:t>；</w:t>
      </w:r>
      <w:r>
        <w:rPr>
          <w:rFonts w:hint="eastAsia" w:ascii="仿宋_GB2312" w:eastAsia="仿宋_GB2312"/>
          <w:sz w:val="32"/>
          <w:szCs w:val="32"/>
        </w:rPr>
        <w:t>配合灾区生活必需品市场运行监测，协调灾后居民生活必需品的组织、供应。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县公安局：负责指导灾区公安机关参与抢险救灾工作，维护灾区社会治安和社会稳定；实施灾区道路交通管制、疏导及车辆分流，保障抢险救灾车辆优先通行；指挥、协调灾区公安机关协助组织危险地区群众安全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6.县民政局：负责指导救助管理等民政服务机构，做好符合民政救助条件的群众救助服务工作。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7.县财政局：按照现行财政体制规范，对气象灾害应急处置工作给予相应资金支持。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8.县</w:t>
      </w:r>
      <w:r>
        <w:rPr>
          <w:rFonts w:hint="eastAsia" w:ascii="仿宋_GB2312" w:eastAsia="仿宋_GB2312"/>
          <w:sz w:val="32"/>
          <w:szCs w:val="32"/>
          <w:lang w:eastAsia="zh-CN"/>
        </w:rPr>
        <w:t>人力资源社会保障</w:t>
      </w:r>
      <w:r>
        <w:rPr>
          <w:rFonts w:hint="eastAsia" w:ascii="仿宋_GB2312" w:eastAsia="仿宋_GB2312"/>
          <w:sz w:val="32"/>
          <w:szCs w:val="32"/>
        </w:rPr>
        <w:t>局：负责协调、指导受影响地区技工院校、用人单位落实气象灾害防御措施，按照当地气象灾害预警信号发布情况实施技校停课、用人单位推迟上班、提前下班或停工机制；组织、指导各地对技校师生和外来务工人员开展防灾减灾知识宣传、教育、演练等工作，提高师生和外来务工人员防灾意识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县自然资源局：负责指导全县地质灾害的监测预警和预报工作；与气象部门联合发布地质灾害气象风险预警；组织指导重大地质灾害调查；根据重大地质灾害灾情、险情变化，提出防治措施和建议；承担地质灾害应急救援的技术支撑工作；负责海洋观测预报、预警监测和减灾工作，参与海洋灾害应急处置。负责加强对林场及林业经营者、从业人员的气象灾害安全监管；负责林业防御气象灾害和灾后林业救灾恢复生产的技术指导；负责抗灾林木、草种的储备和区域性应急调用安排；负责林业灾情调查核实，指导和组织灾区森林资源和森林生态的修复。负责林地上林木、经济林和绿化苗圃生产的防灾复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10.市生态环境局惠来分局：指导、协助事发地生态环境部门开展因气象灾害引发突发环境事件应急处置及环境监测预警、监管工作；牵头协助因气象灾害引发的重大环境污染事件和生态破坏事件的调查处理。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11.县</w:t>
      </w:r>
      <w:r>
        <w:rPr>
          <w:rFonts w:hint="eastAsia" w:ascii="仿宋_GB2312" w:eastAsia="仿宋_GB2312"/>
          <w:sz w:val="32"/>
          <w:szCs w:val="32"/>
          <w:lang w:eastAsia="zh-CN"/>
        </w:rPr>
        <w:t>住房城乡</w:t>
      </w:r>
      <w:r>
        <w:rPr>
          <w:rFonts w:hint="eastAsia" w:ascii="仿宋_GB2312" w:eastAsia="仿宋_GB2312"/>
          <w:sz w:val="32"/>
          <w:szCs w:val="32"/>
        </w:rPr>
        <w:t>建设局：组织、协调灾区城市应急供气以及抢险工作；督促、指导地方组织危房、施工现场、削坡建房等隐患排查和整治，落实应急转移预案和措施；指导灾区做好灾后污水处理；指导督促各镇场市政管理部门落实城市市政道路排水应急处置措施；配合、协助灾区相关部门做好城市应急供气的抢险工作；指导灾区做好灾后生活垃圾清运；负责城市市政设施（道路、桥梁）内涝点（积水点）治理工作；督促、指导地方做好城市树木检查、加固和修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12.县交通运输局：负责组织、协调、指导灾损公路、水路干线抢修工作；保障交通干线和抢险救灾重要线路的畅通；组织实施重点物资和紧急客货的公路、水路运输</w:t>
      </w:r>
      <w:r>
        <w:rPr>
          <w:rFonts w:hint="eastAsia" w:ascii="仿宋_GB2312" w:eastAsia="仿宋_GB2312"/>
          <w:sz w:val="32"/>
          <w:szCs w:val="32"/>
          <w:lang w:eastAsia="zh-CN"/>
        </w:rPr>
        <w:t>；</w:t>
      </w:r>
      <w:r>
        <w:rPr>
          <w:rFonts w:hint="eastAsia" w:ascii="仿宋_GB2312" w:eastAsia="仿宋_GB2312"/>
          <w:sz w:val="32"/>
          <w:szCs w:val="32"/>
        </w:rPr>
        <w:t>负责所代建项目施工现场、工棚等的安全管理，督促施工、监理单位落实应急转移预案、措施和及时转移安置户外施工人员</w:t>
      </w:r>
      <w:r>
        <w:rPr>
          <w:rFonts w:hint="eastAsia" w:ascii="仿宋_GB2312" w:eastAsia="仿宋_GB2312"/>
          <w:sz w:val="32"/>
          <w:szCs w:val="32"/>
          <w:lang w:eastAsia="zh-CN"/>
        </w:rPr>
        <w:t>；</w:t>
      </w:r>
      <w:r>
        <w:rPr>
          <w:rFonts w:hint="eastAsia" w:ascii="仿宋_GB2312" w:eastAsia="仿宋_GB2312"/>
          <w:sz w:val="32"/>
          <w:szCs w:val="32"/>
        </w:rPr>
        <w:t>全县重点干线路网运行监测和协调</w:t>
      </w:r>
      <w:r>
        <w:rPr>
          <w:rFonts w:hint="eastAsia" w:ascii="仿宋_GB2312" w:eastAsia="仿宋_GB2312"/>
          <w:sz w:val="32"/>
          <w:szCs w:val="32"/>
          <w:lang w:eastAsia="zh-CN"/>
        </w:rPr>
        <w:t>；</w:t>
      </w:r>
      <w:r>
        <w:rPr>
          <w:rFonts w:hint="eastAsia" w:ascii="仿宋_GB2312" w:eastAsia="仿宋_GB2312"/>
          <w:sz w:val="32"/>
          <w:szCs w:val="32"/>
        </w:rPr>
        <w:t>负责高速公路的协调</w:t>
      </w:r>
      <w:r>
        <w:rPr>
          <w:rFonts w:hint="eastAsia" w:ascii="仿宋_GB2312" w:eastAsia="仿宋_GB2312"/>
          <w:sz w:val="32"/>
          <w:szCs w:val="32"/>
          <w:lang w:eastAsia="zh-CN"/>
        </w:rPr>
        <w:t>；</w:t>
      </w:r>
      <w:r>
        <w:rPr>
          <w:rFonts w:hint="eastAsia" w:ascii="仿宋_GB2312" w:eastAsia="仿宋_GB2312"/>
          <w:sz w:val="32"/>
          <w:szCs w:val="32"/>
        </w:rPr>
        <w:t>负责组织抢修管养的水毁公路、桥梁、清除路障，确保道路畅通。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13.县水利局：组织、指导全县水利工程的建设与管理，督促各地完成水毁水利工程的修复；严密监视全县各大水库、江海堤围等水利工程的运行情况；发现问题及时派出工作组处理；负责人畜饮水和农业灌溉用水等相关水利工程的配套实施</w:t>
      </w:r>
      <w:r>
        <w:rPr>
          <w:rFonts w:hint="eastAsia" w:ascii="仿宋_GB2312" w:eastAsia="仿宋_GB2312"/>
          <w:sz w:val="32"/>
          <w:szCs w:val="32"/>
          <w:lang w:eastAsia="zh-CN"/>
        </w:rPr>
        <w:t>；</w:t>
      </w:r>
      <w:r>
        <w:rPr>
          <w:rFonts w:hint="eastAsia" w:ascii="仿宋_GB2312" w:eastAsia="仿宋_GB2312"/>
          <w:sz w:val="32"/>
          <w:szCs w:val="32"/>
        </w:rPr>
        <w:t>负责组织属下企业做好气象灾害防御工作、供水安全保障和灾后供水修复工作，组织所辖污水处理企业做好截污干管及配套设施的管理和维护。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14.县农业农村局：根据气象灾害预测预报，督促、指导有关地区保护或抢收农作物，指导农业救灾和灾后恢复生产；负责组织、指导各地做好动物重大疫病和农作物重大病虫害监测预警与防控；负责农业灾情的调查核实；负责组织粮食应急种子储备和区域性应急调用安排；督促、指导各地开展渔业防台避险，海上渔船、设施和人员撤离避险工作；督促各地根据气象灾害响应级别制订渔排渔船人员转移、渔船避风工作的启动条件及相关措施方案；加强渔港安全管理；督促指导地方加强船舶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15.县</w:t>
      </w:r>
      <w:r>
        <w:rPr>
          <w:rFonts w:hint="eastAsia" w:ascii="仿宋_GB2312" w:eastAsia="仿宋_GB2312"/>
          <w:sz w:val="32"/>
          <w:szCs w:val="32"/>
          <w:lang w:eastAsia="zh-CN"/>
        </w:rPr>
        <w:t>文广旅游体育</w:t>
      </w:r>
      <w:r>
        <w:rPr>
          <w:rFonts w:hint="eastAsia" w:ascii="仿宋_GB2312" w:eastAsia="仿宋_GB2312"/>
          <w:sz w:val="32"/>
          <w:szCs w:val="32"/>
        </w:rPr>
        <w:t>局：负责督促旅行社及时关注气象变化，科学安排旅游线路，引导游客安全出行；协调旅游景区主管部门按照属地管理原则，指导旅游景区针对灾害性天气做好安全提示警示和安全运行工作</w:t>
      </w:r>
      <w:r>
        <w:rPr>
          <w:rFonts w:hint="eastAsia" w:ascii="仿宋_GB2312" w:eastAsia="仿宋_GB2312"/>
          <w:sz w:val="32"/>
          <w:szCs w:val="32"/>
          <w:lang w:eastAsia="zh-CN"/>
        </w:rPr>
        <w:t>；</w:t>
      </w:r>
      <w:r>
        <w:rPr>
          <w:rFonts w:hint="eastAsia" w:ascii="仿宋_GB2312" w:eastAsia="仿宋_GB2312"/>
          <w:sz w:val="32"/>
          <w:szCs w:val="32"/>
        </w:rPr>
        <w:t>负责指导、协调、监督各级广播电台、电视台等媒体及时向公众发布气象灾害预警预报信息，做好宣传引导工作。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16.县卫生健康局：负责组织、指导做好受灾地区紧急医学救援和灾后防疫等工作，及时提供疫情与防治信息，调配医疗卫生物资支援抢险救援工作；组织、指导卫生学校师生开展防灾减灾知识宣传、教育、演练等工作，提高师生防灾意识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17.县应急管理局（县三防办）：组织、指挥、协调、监督防汛防旱防风防冻工作；组织、指导、协调水旱风冻灾害突发事件的应急救援;建立统一的应急管理信息平台；组织核查灾情,发布灾情及救灾工作情况；协调、指导灾区救灾和救助受灾群众，以及全县避护场所启用和安置服务工作；分配和管理救灾款物并监督检查其使用情况；依法监督、指导和协调抢险救灾时期安全生产工作,在汛期加强对非煤矿山企业安全度汛工作的监督指导；组织协调地质灾害应急救援工作,指导协调地质灾害防治工作；指导开展自然灾害综合风险评估</w:t>
      </w:r>
      <w:r>
        <w:rPr>
          <w:rFonts w:hint="eastAsia" w:ascii="仿宋_GB2312" w:eastAsia="仿宋_GB2312"/>
          <w:sz w:val="32"/>
          <w:szCs w:val="32"/>
          <w:lang w:eastAsia="zh-CN"/>
        </w:rPr>
        <w:t>；</w:t>
      </w:r>
      <w:r>
        <w:rPr>
          <w:rFonts w:hint="eastAsia" w:ascii="仿宋_GB2312" w:eastAsia="仿宋_GB2312"/>
          <w:sz w:val="32"/>
          <w:szCs w:val="32"/>
        </w:rPr>
        <w:t>组织开展安全生产事故预警、应急避险和自救互救知识宣传教育及演练。负责组织协调重要应急物资储备、调拨。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18.县</w:t>
      </w:r>
      <w:r>
        <w:rPr>
          <w:rFonts w:hint="eastAsia" w:ascii="仿宋_GB2312" w:eastAsia="仿宋_GB2312"/>
          <w:sz w:val="32"/>
          <w:szCs w:val="32"/>
          <w:lang w:eastAsia="zh-CN"/>
        </w:rPr>
        <w:t>市场监管</w:t>
      </w:r>
      <w:r>
        <w:rPr>
          <w:rFonts w:hint="eastAsia" w:ascii="仿宋_GB2312" w:eastAsia="仿宋_GB2312"/>
          <w:sz w:val="32"/>
          <w:szCs w:val="32"/>
        </w:rPr>
        <w:t>局：负责监督管理市场秩序，加强价格调控监管，开展市场价格巡查，及时发现并打击价格违法行为，保障重要商品价格稳定。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19.县政务服务数据管理局：协调推进气象灾害应急防御领域政务数据资源共享</w:t>
      </w:r>
      <w:r>
        <w:rPr>
          <w:rFonts w:hint="eastAsia" w:ascii="仿宋_GB2312" w:eastAsia="仿宋_GB2312"/>
          <w:sz w:val="32"/>
          <w:szCs w:val="32"/>
          <w:lang w:eastAsia="zh-CN"/>
        </w:rPr>
        <w:t>；</w:t>
      </w:r>
      <w:r>
        <w:rPr>
          <w:rFonts w:hint="eastAsia" w:ascii="仿宋_GB2312" w:eastAsia="仿宋_GB2312"/>
          <w:sz w:val="32"/>
          <w:szCs w:val="32"/>
        </w:rPr>
        <w:t>负责防灾减灾类政务信息系统项目立项审批工作，协助县气象局对相关项目实施集约化管理。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20.县融媒体中心：根据气象部门提供的气象信息，及时向公众发布气象灾害预警信息，做好应对气象灾害常识普及和抢险救灾情况宣传报道工作</w:t>
      </w:r>
      <w:r>
        <w:rPr>
          <w:rFonts w:hint="eastAsia" w:ascii="仿宋_GB2312" w:eastAsia="仿宋_GB2312"/>
          <w:sz w:val="32"/>
          <w:szCs w:val="32"/>
          <w:lang w:eastAsia="zh-CN"/>
        </w:rPr>
        <w:t>；</w:t>
      </w:r>
      <w:r>
        <w:rPr>
          <w:rFonts w:hint="eastAsia" w:ascii="仿宋_GB2312" w:eastAsia="仿宋_GB2312"/>
          <w:sz w:val="32"/>
          <w:szCs w:val="32"/>
        </w:rPr>
        <w:t>紧急情况下加密滚动播报最新的气象灾害预警信息。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21.县人武部：组织协调驻惠解放军、武警部队和民兵预备役参加抢险救灾工作；协助地方政府转移危险地区的群众。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22.县消防救援大队：负责组织、指挥各级消防救援队伍参与抢险救援工作；协助地方政府疏散和营救危险地区的遇险群众。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23.县气象局：承担县气象灾害应急指挥部办公室职责，统筹协调县气象灾害应急指挥部各项工作</w:t>
      </w:r>
      <w:r>
        <w:rPr>
          <w:rFonts w:hint="eastAsia" w:ascii="仿宋_GB2312" w:eastAsia="仿宋_GB2312"/>
          <w:sz w:val="32"/>
          <w:szCs w:val="32"/>
          <w:lang w:eastAsia="zh-CN"/>
        </w:rPr>
        <w:t>；</w:t>
      </w:r>
      <w:r>
        <w:rPr>
          <w:rFonts w:hint="eastAsia" w:ascii="仿宋_GB2312" w:eastAsia="仿宋_GB2312"/>
          <w:sz w:val="32"/>
          <w:szCs w:val="32"/>
        </w:rPr>
        <w:t>负责灾害天气监测、预报、预警以及信息制作、报批、发布工作；参与气象灾害灾情调查；开展气象灾害防灾减灾科普知识宣传。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24.惠来海事处：负责组织、指导水上交通管制工作，加强商船防风分类管理，保障水上交通秩序；协助地方政府落实海上平台（不包含船员）的所有海上作业人员撤离危险海域；负责组织协调海上搜救；督促指导地方加强船舶安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25.惠来供电局：负责保障防灾抢险及防洪排涝设施的用电需要，保障电力设施的安全工作；负责灾区电力调度和供电设备抢修工作；负责电力线路的维护和防灾、抗灾、救灾的用电。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26.县武警中队：负责组织部署驻惠武警部队投入抢险救灾工作；协助地方政府维护社会治安和救援受困群众。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27.电信惠来分公司：组织、协调、配合气象部门及时发布气象灾害预警预报信息；做好应急通信保障工作。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28.移动惠来分公司：组织、协调、配合气象部门及时发布气象灾害预警预报信息；做好应急通信保障工作。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29.联通惠来分公司：组织、协调、配合气象部门及时发布气象灾害预警预报信息；做好应急通信保障工作。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30.铁塔惠来分公司：负责组织、协调通信设施的正常运行，保障气象灾害应急、抢险救援的通信畅通。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各成员单位应建立与本预案相衔接的气象灾害应急工作制 度和流程；根据气象灾害应急响应级别，做好气象灾害防御和应 对工作；参与气象灾害应急演练。</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140" w:name="_Toc89162607"/>
      <w:bookmarkStart w:id="141" w:name="_Toc108796428"/>
      <w:bookmarkStart w:id="142" w:name="_Toc27835"/>
      <w:r>
        <w:rPr>
          <w:rFonts w:hint="eastAsia" w:ascii="楷体_GB2312" w:eastAsia="楷体_GB2312"/>
          <w:b w:val="0"/>
          <w:bCs/>
          <w:sz w:val="32"/>
          <w:szCs w:val="32"/>
        </w:rPr>
        <w:t>2.3　县气象灾害应急指挥部办公室</w:t>
      </w:r>
      <w:bookmarkEnd w:id="140"/>
      <w:bookmarkEnd w:id="141"/>
      <w:bookmarkEnd w:id="142"/>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县指挥部办公室设在县气象局，负责日常工作。办公室主任由县气象局分管领导兼任。办公室主要职责：负责组织气象灾害监测、预报和预警工作，进行气象灾害趋势会商，分析研判气象灾害影响程度和范围，并及时向县指挥部汇报；根据县指挥部决定，启动、变更或终止气象灾害应急响应；</w:t>
      </w:r>
      <w:r>
        <w:rPr>
          <w:rFonts w:ascii="仿宋_GB2312" w:eastAsia="仿宋_GB2312"/>
          <w:sz w:val="32"/>
          <w:szCs w:val="32"/>
        </w:rPr>
        <w:t>组织开展气象灾害应急演练。</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143" w:name="_Toc7342"/>
      <w:bookmarkStart w:id="144" w:name="_Toc10916"/>
      <w:bookmarkStart w:id="145" w:name="_Toc21248"/>
      <w:bookmarkStart w:id="146" w:name="_Toc20064"/>
      <w:bookmarkStart w:id="147" w:name="_Toc2250"/>
      <w:bookmarkStart w:id="148" w:name="_Toc29196"/>
      <w:bookmarkStart w:id="149" w:name="_Toc27956"/>
      <w:bookmarkStart w:id="150" w:name="_Toc8938"/>
      <w:bookmarkStart w:id="151" w:name="_Toc30454"/>
      <w:bookmarkStart w:id="152" w:name="_Toc3675"/>
      <w:bookmarkStart w:id="153" w:name="_Toc31942"/>
      <w:bookmarkStart w:id="154" w:name="_Toc89162608"/>
      <w:bookmarkStart w:id="155" w:name="_Toc26834"/>
      <w:bookmarkStart w:id="156" w:name="_Toc22735049"/>
      <w:bookmarkStart w:id="157" w:name="_Toc7729"/>
      <w:bookmarkStart w:id="158" w:name="_Toc108796429"/>
      <w:bookmarkStart w:id="159" w:name="_Toc3307"/>
      <w:bookmarkStart w:id="160" w:name="_Toc24310"/>
      <w:bookmarkStart w:id="161" w:name="_Toc17416"/>
      <w:bookmarkStart w:id="162" w:name="_Toc2152"/>
      <w:bookmarkStart w:id="163" w:name="_Toc74073107"/>
      <w:bookmarkStart w:id="164" w:name="_Toc15558"/>
      <w:r>
        <w:rPr>
          <w:rFonts w:hint="eastAsia" w:ascii="楷体_GB2312" w:eastAsia="楷体_GB2312"/>
          <w:b w:val="0"/>
          <w:bCs/>
          <w:sz w:val="32"/>
          <w:szCs w:val="32"/>
        </w:rPr>
        <w:t>2.4　地方气象灾害应急指挥机构</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镇人民政府（场）</w:t>
      </w:r>
      <w:r>
        <w:rPr>
          <w:rFonts w:hint="eastAsia" w:ascii="仿宋_GB2312" w:eastAsia="仿宋_GB2312"/>
          <w:sz w:val="32"/>
          <w:szCs w:val="32"/>
        </w:rPr>
        <w:t>建立健全相应的应急指挥机构，及时启动应急响应，组织做好应对工作。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165" w:name="_Toc19746"/>
      <w:bookmarkStart w:id="166" w:name="_Toc5596"/>
      <w:bookmarkStart w:id="167" w:name="_Toc1687"/>
      <w:bookmarkStart w:id="168" w:name="_Toc89162609"/>
      <w:bookmarkStart w:id="169" w:name="_Toc15804"/>
      <w:bookmarkStart w:id="170" w:name="_Toc20101"/>
      <w:bookmarkStart w:id="171" w:name="_Toc3298"/>
      <w:bookmarkStart w:id="172" w:name="_Toc30602"/>
      <w:bookmarkStart w:id="173" w:name="_Toc108796430"/>
      <w:bookmarkStart w:id="174" w:name="_Toc2181"/>
      <w:bookmarkStart w:id="175" w:name="_Toc29974"/>
      <w:bookmarkStart w:id="176" w:name="_Toc8579"/>
      <w:bookmarkStart w:id="177" w:name="_Toc1643"/>
      <w:bookmarkStart w:id="178" w:name="_Toc22735050"/>
      <w:bookmarkStart w:id="179" w:name="_Toc22464"/>
      <w:bookmarkStart w:id="180" w:name="_Toc26951"/>
      <w:bookmarkStart w:id="181" w:name="_Toc18134"/>
      <w:bookmarkStart w:id="182" w:name="_Toc28757"/>
      <w:bookmarkStart w:id="183" w:name="_Toc14444"/>
      <w:bookmarkStart w:id="184" w:name="_Toc13357"/>
      <w:bookmarkStart w:id="185" w:name="_Toc4541"/>
      <w:bookmarkStart w:id="186" w:name="_Toc74073108"/>
      <w:r>
        <w:rPr>
          <w:rFonts w:hint="eastAsia" w:ascii="楷体_GB2312" w:eastAsia="楷体_GB2312"/>
          <w:b w:val="0"/>
          <w:bCs/>
          <w:sz w:val="32"/>
          <w:szCs w:val="32"/>
        </w:rPr>
        <w:t>2.5　应急协调联动</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县指挥部与各专项指挥部间建立统一的应急响应启动发布机制，指挥部成员单位间建立完善信息共享、应急联动机制。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187" w:name="_Toc26121"/>
      <w:bookmarkStart w:id="188" w:name="_Toc28979"/>
      <w:bookmarkStart w:id="189" w:name="_Toc18957"/>
      <w:bookmarkStart w:id="190" w:name="_Toc7504"/>
      <w:bookmarkStart w:id="191" w:name="_Toc14152"/>
      <w:bookmarkStart w:id="192" w:name="_Toc27526"/>
      <w:bookmarkStart w:id="193" w:name="_Toc4383"/>
      <w:bookmarkStart w:id="194" w:name="_Toc3442"/>
      <w:bookmarkStart w:id="195" w:name="_Toc74073109"/>
      <w:bookmarkStart w:id="196" w:name="_Toc22735051"/>
      <w:bookmarkStart w:id="197" w:name="_Toc29020"/>
      <w:bookmarkStart w:id="198" w:name="_Toc18870"/>
      <w:bookmarkStart w:id="199" w:name="_Toc27704"/>
      <w:bookmarkStart w:id="200" w:name="_Toc24739"/>
      <w:bookmarkStart w:id="201" w:name="_Toc27096"/>
      <w:bookmarkStart w:id="202" w:name="_Toc20264"/>
      <w:bookmarkStart w:id="203" w:name="_Toc29989"/>
      <w:bookmarkStart w:id="204" w:name="_Toc32419"/>
      <w:bookmarkStart w:id="205" w:name="_Toc89162610"/>
      <w:bookmarkStart w:id="206" w:name="_Toc108796431"/>
      <w:bookmarkStart w:id="207" w:name="_Toc1140"/>
      <w:bookmarkStart w:id="208" w:name="_Toc31251"/>
      <w:r>
        <w:rPr>
          <w:rFonts w:hint="eastAsia" w:ascii="楷体_GB2312" w:eastAsia="楷体_GB2312"/>
          <w:b w:val="0"/>
          <w:bCs/>
          <w:sz w:val="32"/>
          <w:szCs w:val="32"/>
        </w:rPr>
        <w:t>2.6　专家组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县指挥部成立气象灾害应急专家组，由相关成员单位专家组成，为气象灾害应急工作提供技术支持。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209" w:name="_Toc8593"/>
      <w:bookmarkStart w:id="210" w:name="_Toc22261"/>
      <w:bookmarkStart w:id="211" w:name="_Toc29383"/>
      <w:bookmarkStart w:id="212" w:name="_Toc108796432"/>
      <w:bookmarkStart w:id="213" w:name="_Toc25719"/>
      <w:bookmarkStart w:id="214" w:name="_Toc25360"/>
      <w:bookmarkStart w:id="215" w:name="_Toc32072"/>
      <w:bookmarkStart w:id="216" w:name="_Toc89162611"/>
      <w:bookmarkStart w:id="217" w:name="_Toc74073110"/>
      <w:bookmarkStart w:id="218" w:name="_Toc18889"/>
      <w:bookmarkStart w:id="219" w:name="_Toc6375"/>
      <w:bookmarkStart w:id="220" w:name="_Toc6448"/>
      <w:bookmarkStart w:id="221" w:name="_Toc4095"/>
      <w:bookmarkStart w:id="222" w:name="_Toc19635"/>
      <w:bookmarkStart w:id="223" w:name="_Toc11071"/>
      <w:bookmarkStart w:id="224" w:name="_Toc22007"/>
      <w:bookmarkStart w:id="225" w:name="_Toc23084"/>
      <w:bookmarkStart w:id="226" w:name="_Toc22735052"/>
      <w:bookmarkStart w:id="227" w:name="_Toc15864"/>
      <w:bookmarkStart w:id="228" w:name="_Toc27323"/>
      <w:bookmarkStart w:id="229" w:name="_Toc30248"/>
      <w:bookmarkStart w:id="230" w:name="_Toc1307"/>
      <w:r>
        <w:rPr>
          <w:rFonts w:hint="eastAsia" w:ascii="楷体_GB2312" w:eastAsia="楷体_GB2312"/>
          <w:b w:val="0"/>
          <w:bCs/>
          <w:sz w:val="32"/>
          <w:szCs w:val="32"/>
        </w:rPr>
        <w:t>2.7　应急责任人</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成员单位要明确并定期向县指挥部办公室报送本部门（单位）气象灾害防御应急责任人及其相关信息，责任人有变动及时更新。应急责任人要及时获取气象灾害预警信息及其他相关信息，组织调动本部门（单位）按照本预案规定的职责开展应急工作，及时向县指挥部办公室报送应急工作开展情况和灾情，共同开展灾后调查，接受相关培训等。</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镇人民政府（场）</w:t>
      </w:r>
      <w:r>
        <w:rPr>
          <w:rFonts w:hint="eastAsia" w:ascii="仿宋_GB2312" w:eastAsia="仿宋_GB2312"/>
          <w:sz w:val="32"/>
          <w:szCs w:val="32"/>
        </w:rPr>
        <w:t>应当建立相应的应急责任人制度，为其所辖的社区、行政村指定气象信息员，并做好管理，开展相关培训等。气象信息员协助开展本区域气象灾害防御、气象预警信息传播、气象应急处置、气象灾害调查上报、气象科普宣传等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21"/>
          <w:rFonts w:ascii="黑体" w:hAnsi="黑体" w:eastAsia="黑体" w:cs="黑体"/>
          <w:b w:val="0"/>
          <w:bCs/>
          <w:sz w:val="36"/>
          <w:szCs w:val="36"/>
        </w:rPr>
      </w:pPr>
      <w:bookmarkStart w:id="231" w:name="_Toc24817"/>
      <w:bookmarkStart w:id="232" w:name="_Toc6044"/>
      <w:bookmarkStart w:id="233" w:name="_Toc28777"/>
      <w:bookmarkStart w:id="234" w:name="_Toc11375"/>
      <w:bookmarkStart w:id="235" w:name="_Toc11052"/>
      <w:bookmarkStart w:id="236" w:name="_Toc13633"/>
      <w:bookmarkStart w:id="237" w:name="_Toc74073111"/>
      <w:bookmarkStart w:id="238" w:name="_Toc11693"/>
      <w:bookmarkStart w:id="239" w:name="_Toc6043"/>
      <w:bookmarkStart w:id="240" w:name="_Toc1238"/>
      <w:bookmarkStart w:id="241" w:name="_Toc19518"/>
      <w:bookmarkStart w:id="242" w:name="_Toc22582"/>
      <w:bookmarkStart w:id="243" w:name="_Toc108796433"/>
      <w:bookmarkStart w:id="244" w:name="_Toc15802"/>
      <w:bookmarkStart w:id="245" w:name="_Toc1453"/>
      <w:bookmarkStart w:id="246" w:name="_Toc31220"/>
      <w:bookmarkStart w:id="247" w:name="_Toc18020"/>
      <w:bookmarkStart w:id="248" w:name="_Toc26065"/>
      <w:bookmarkStart w:id="249" w:name="_Toc89162612"/>
      <w:bookmarkStart w:id="250" w:name="_Toc22199"/>
      <w:bookmarkStart w:id="251" w:name="_Toc22735053"/>
      <w:bookmarkStart w:id="252" w:name="_Toc873"/>
      <w:r>
        <w:rPr>
          <w:rStyle w:val="21"/>
          <w:rFonts w:hint="eastAsia" w:ascii="黑体" w:hAnsi="黑体" w:eastAsia="黑体" w:cs="黑体"/>
          <w:b w:val="0"/>
          <w:bCs/>
          <w:sz w:val="32"/>
          <w:szCs w:val="32"/>
        </w:rPr>
        <w:t>3　应急准备</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253" w:name="_Toc25211"/>
      <w:bookmarkStart w:id="254" w:name="_Toc2816"/>
      <w:bookmarkStart w:id="255" w:name="_Toc30544"/>
      <w:bookmarkStart w:id="256" w:name="_Toc6407"/>
      <w:bookmarkStart w:id="257" w:name="_Toc23502"/>
      <w:bookmarkStart w:id="258" w:name="_Toc24432"/>
      <w:bookmarkStart w:id="259" w:name="_Toc22735054"/>
      <w:bookmarkStart w:id="260" w:name="_Toc108796434"/>
      <w:bookmarkStart w:id="261" w:name="_Toc28412"/>
      <w:bookmarkStart w:id="262" w:name="_Toc7121"/>
      <w:bookmarkStart w:id="263" w:name="_Toc21211"/>
      <w:bookmarkStart w:id="264" w:name="_Toc20934"/>
      <w:bookmarkStart w:id="265" w:name="_Toc4033"/>
      <w:bookmarkStart w:id="266" w:name="_Toc3862"/>
      <w:bookmarkStart w:id="267" w:name="_Toc3643"/>
      <w:bookmarkStart w:id="268" w:name="_Toc89162613"/>
      <w:bookmarkStart w:id="269" w:name="_Toc11879"/>
      <w:bookmarkStart w:id="270" w:name="_Toc3722"/>
      <w:bookmarkStart w:id="271" w:name="_Toc6170"/>
      <w:bookmarkStart w:id="272" w:name="_Toc29942"/>
      <w:bookmarkStart w:id="273" w:name="_Toc74073112"/>
      <w:bookmarkStart w:id="274" w:name="_Toc10781"/>
      <w:r>
        <w:rPr>
          <w:rFonts w:hint="eastAsia" w:ascii="楷体_GB2312" w:eastAsia="楷体_GB2312"/>
          <w:b w:val="0"/>
          <w:bCs/>
          <w:sz w:val="32"/>
          <w:szCs w:val="32"/>
        </w:rPr>
        <w:t>3.1　开展气象灾害风险隐患排查</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县气象局会同有关单位建立健全全县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275" w:name="_Toc22735055"/>
      <w:bookmarkStart w:id="276" w:name="_Toc10096"/>
      <w:bookmarkStart w:id="277" w:name="_Toc24378"/>
      <w:bookmarkStart w:id="278" w:name="_Toc16014"/>
      <w:bookmarkStart w:id="279" w:name="_Toc16188"/>
      <w:bookmarkStart w:id="280" w:name="_Toc89162614"/>
      <w:bookmarkStart w:id="281" w:name="_Toc20766"/>
      <w:bookmarkStart w:id="282" w:name="_Toc19612"/>
      <w:bookmarkStart w:id="283" w:name="_Toc15259"/>
      <w:bookmarkStart w:id="284" w:name="_Toc177"/>
      <w:bookmarkStart w:id="285" w:name="_Toc10878"/>
      <w:bookmarkStart w:id="286" w:name="_Toc31286"/>
      <w:bookmarkStart w:id="287" w:name="_Toc24659"/>
      <w:bookmarkStart w:id="288" w:name="_Toc32460"/>
      <w:bookmarkStart w:id="289" w:name="_Toc74073113"/>
      <w:bookmarkStart w:id="290" w:name="_Toc31318"/>
      <w:bookmarkStart w:id="291" w:name="_Toc8396"/>
      <w:bookmarkStart w:id="292" w:name="_Toc4137"/>
      <w:bookmarkStart w:id="293" w:name="_Toc108796435"/>
      <w:bookmarkStart w:id="294" w:name="_Toc15546"/>
      <w:bookmarkStart w:id="295" w:name="_Toc13561"/>
      <w:bookmarkStart w:id="296" w:name="_Toc18465"/>
      <w:r>
        <w:rPr>
          <w:rFonts w:hint="eastAsia" w:ascii="楷体_GB2312" w:eastAsia="楷体_GB2312"/>
          <w:b w:val="0"/>
          <w:bCs/>
          <w:sz w:val="32"/>
          <w:szCs w:val="32"/>
        </w:rPr>
        <w:t>3.2　开展气象灾害风险隐患整治</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气象、教育、工业和信息化、自然资源、住房城乡建设、交通运输、水利、农业农村、文广旅体、卫生健康、应急管理等行业管理部门深入开展气象灾害风险隐患的分析研判，做好行业内气象灾害防御重点单位的督查，对排查出来的气象灾害风险隐患做好风险管控和隐患整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297" w:name="_Toc22735056"/>
      <w:bookmarkStart w:id="298" w:name="_Toc1279"/>
      <w:bookmarkStart w:id="299" w:name="_Toc21235"/>
      <w:bookmarkStart w:id="300" w:name="_Toc11303"/>
      <w:bookmarkStart w:id="301" w:name="_Toc22320"/>
      <w:bookmarkStart w:id="302" w:name="_Toc6108"/>
      <w:bookmarkStart w:id="303" w:name="_Toc74073114"/>
      <w:bookmarkStart w:id="304" w:name="_Toc10685"/>
      <w:bookmarkStart w:id="305" w:name="_Toc1805"/>
      <w:bookmarkStart w:id="306" w:name="_Toc1770"/>
      <w:bookmarkStart w:id="307" w:name="_Toc89162615"/>
      <w:bookmarkStart w:id="308" w:name="_Toc26654"/>
      <w:bookmarkStart w:id="309" w:name="_Toc612"/>
      <w:bookmarkStart w:id="310" w:name="_Toc14772"/>
      <w:bookmarkStart w:id="311" w:name="_Toc6783"/>
      <w:bookmarkStart w:id="312" w:name="_Toc9710"/>
      <w:bookmarkStart w:id="313" w:name="_Toc18842"/>
      <w:bookmarkStart w:id="314" w:name="_Toc8068"/>
      <w:bookmarkStart w:id="315" w:name="_Toc10620"/>
      <w:bookmarkStart w:id="316" w:name="_Toc108796436"/>
      <w:bookmarkStart w:id="317" w:name="_Toc2745"/>
      <w:bookmarkStart w:id="318" w:name="_Toc16940"/>
      <w:r>
        <w:rPr>
          <w:rFonts w:hint="eastAsia" w:ascii="楷体_GB2312" w:eastAsia="楷体_GB2312"/>
          <w:b w:val="0"/>
          <w:bCs/>
          <w:sz w:val="32"/>
          <w:szCs w:val="32"/>
        </w:rPr>
        <w:t>3.3　</w:t>
      </w:r>
      <w:bookmarkEnd w:id="297"/>
      <w:r>
        <w:rPr>
          <w:rFonts w:hint="eastAsia" w:ascii="楷体_GB2312" w:eastAsia="楷体_GB2312"/>
          <w:b w:val="0"/>
          <w:bCs/>
          <w:sz w:val="32"/>
          <w:szCs w:val="32"/>
        </w:rPr>
        <w:t>制订防御气象灾害的具体措施</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ascii="仿宋_GB2312" w:eastAsia="仿宋_GB2312"/>
          <w:sz w:val="32"/>
          <w:szCs w:val="32"/>
        </w:rPr>
        <w:t>各</w:t>
      </w:r>
      <w:r>
        <w:rPr>
          <w:rFonts w:hint="eastAsia" w:ascii="仿宋_GB2312" w:eastAsia="仿宋_GB2312"/>
          <w:sz w:val="32"/>
          <w:szCs w:val="32"/>
          <w:lang w:eastAsia="zh-CN"/>
        </w:rPr>
        <w:t>镇人民政府（场）</w:t>
      </w:r>
      <w:r>
        <w:rPr>
          <w:rFonts w:ascii="仿宋_GB2312" w:eastAsia="仿宋_GB2312"/>
          <w:sz w:val="32"/>
          <w:szCs w:val="32"/>
        </w:rPr>
        <w:t>应当参照气象灾害预警信号中的防御指引，结合当地情况，制定防御具体措施，主动防范化解气象灾害风险。</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应急管理、</w:t>
      </w:r>
      <w:r>
        <w:rPr>
          <w:rFonts w:hint="eastAsia" w:ascii="仿宋_GB2312" w:eastAsia="仿宋_GB2312"/>
          <w:sz w:val="32"/>
          <w:szCs w:val="32"/>
          <w:lang w:eastAsia="zh-CN"/>
        </w:rPr>
        <w:t>发展改革</w:t>
      </w:r>
      <w:r>
        <w:rPr>
          <w:rFonts w:hint="eastAsia" w:ascii="仿宋_GB2312" w:eastAsia="仿宋_GB2312"/>
          <w:sz w:val="32"/>
          <w:szCs w:val="32"/>
        </w:rPr>
        <w:t>、教育、工业和信息化、公安、民政、财政、自然资源、生态环境、</w:t>
      </w:r>
      <w:r>
        <w:rPr>
          <w:rFonts w:hint="eastAsia" w:ascii="仿宋_GB2312" w:eastAsia="仿宋_GB2312"/>
          <w:sz w:val="32"/>
          <w:szCs w:val="32"/>
          <w:lang w:eastAsia="zh-CN"/>
        </w:rPr>
        <w:t>住房城乡</w:t>
      </w:r>
      <w:r>
        <w:rPr>
          <w:rFonts w:hint="eastAsia" w:ascii="仿宋_GB2312" w:eastAsia="仿宋_GB2312"/>
          <w:sz w:val="32"/>
          <w:szCs w:val="32"/>
        </w:rPr>
        <w:t>建设、交通运输、水利、农业农村、文广旅体、卫生健康、广播电视、海事、电力、通信等部门和单位应当针对不同种类、不同级别的预警信号制定本部门的防御措施，指导行业做好防范工作。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Style w:val="21"/>
          <w:rFonts w:ascii="黑体" w:hAnsi="黑体" w:eastAsia="黑体" w:cs="黑体"/>
          <w:b w:val="0"/>
          <w:bCs/>
          <w:sz w:val="32"/>
          <w:szCs w:val="32"/>
        </w:rPr>
      </w:pPr>
      <w:bookmarkStart w:id="319" w:name="_Toc22774"/>
      <w:bookmarkStart w:id="320" w:name="_Toc21137"/>
      <w:bookmarkStart w:id="321" w:name="_Toc21387"/>
      <w:bookmarkStart w:id="322" w:name="_Toc14968"/>
      <w:bookmarkStart w:id="323" w:name="_Toc19826"/>
      <w:bookmarkStart w:id="324" w:name="_Toc9864"/>
      <w:bookmarkStart w:id="325" w:name="_Toc24851"/>
      <w:bookmarkStart w:id="326" w:name="_Toc26610"/>
      <w:bookmarkStart w:id="327" w:name="_Toc20345"/>
      <w:bookmarkStart w:id="328" w:name="_Toc74073115"/>
      <w:bookmarkStart w:id="329" w:name="_Toc11025"/>
      <w:bookmarkStart w:id="330" w:name="_Toc26747"/>
      <w:bookmarkStart w:id="331" w:name="_Toc23568"/>
      <w:bookmarkStart w:id="332" w:name="_Toc89162616"/>
      <w:bookmarkStart w:id="333" w:name="_Toc18562"/>
      <w:bookmarkStart w:id="334" w:name="_Toc15846"/>
      <w:bookmarkStart w:id="335" w:name="_Toc4820"/>
      <w:bookmarkStart w:id="336" w:name="_Toc108796437"/>
      <w:bookmarkStart w:id="337" w:name="_Toc6627"/>
      <w:bookmarkStart w:id="338" w:name="_Toc26774"/>
      <w:bookmarkStart w:id="339" w:name="_Toc27508"/>
      <w:r>
        <w:rPr>
          <w:rStyle w:val="21"/>
          <w:rFonts w:hint="eastAsia" w:ascii="黑体" w:hAnsi="黑体" w:eastAsia="黑体" w:cs="黑体"/>
          <w:b w:val="0"/>
          <w:bCs/>
          <w:sz w:val="32"/>
          <w:szCs w:val="32"/>
        </w:rPr>
        <w:t>4　情景构建</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参照《广东省气象灾害防御条例》《广东省气象灾害预警信号发布规定》《广东省气象灾害应急预案》《揭阳市气象灾害应急预案》，构建台风、暴雨、寒冷、干旱、高温、大雾、灰霾、道路结冰、强对流、海上大风等10种气象灾害事件的常见应急情景。</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340" w:name="_Toc19525"/>
      <w:bookmarkStart w:id="341" w:name="_Toc27070"/>
      <w:bookmarkStart w:id="342" w:name="_Toc29733"/>
      <w:bookmarkStart w:id="343" w:name="_Toc4192"/>
      <w:bookmarkStart w:id="344" w:name="_Toc15146"/>
      <w:bookmarkStart w:id="345" w:name="_Toc10425"/>
      <w:bookmarkStart w:id="346" w:name="_Toc19756"/>
      <w:bookmarkStart w:id="347" w:name="_Toc108796438"/>
      <w:bookmarkStart w:id="348" w:name="_Toc15430"/>
      <w:bookmarkStart w:id="349" w:name="_Toc32744"/>
      <w:bookmarkStart w:id="350" w:name="_Toc5682"/>
      <w:bookmarkStart w:id="351" w:name="_Toc3595"/>
      <w:bookmarkStart w:id="352" w:name="_Toc74073116"/>
      <w:bookmarkStart w:id="353" w:name="_Toc10507"/>
      <w:bookmarkStart w:id="354" w:name="_Toc89162617"/>
      <w:bookmarkStart w:id="355" w:name="_Toc6166"/>
      <w:bookmarkStart w:id="356" w:name="_Toc28022"/>
      <w:bookmarkStart w:id="357" w:name="_Toc12510"/>
      <w:bookmarkStart w:id="358" w:name="_Toc14295"/>
      <w:bookmarkStart w:id="359" w:name="_Toc24160"/>
      <w:bookmarkStart w:id="360" w:name="_Toc4007"/>
      <w:r>
        <w:rPr>
          <w:rFonts w:hint="eastAsia" w:ascii="楷体_GB2312" w:eastAsia="楷体_GB2312"/>
          <w:b w:val="0"/>
          <w:bCs/>
          <w:sz w:val="32"/>
          <w:szCs w:val="32"/>
        </w:rPr>
        <w:t>4.1　台风灾害情景</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（1）基础设施：电力、通信、能源等设施设备或传输线路、管道损毁造成电力、通信、能源等传输中断；地下车库、下沉式隧道等被水淹浸，造成车辆损失，威胁生命安全。</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（2）交通：道路、铁路等交通受阻，大量乘客滞留，应急救灾物资运输受阻。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（3）洪涝地质灾害：强降水可能造成江河洪水、城乡内涝、山洪暴发，引发崩塌、滑坡、泥石流等地质灾害。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（4）水上作业：所辖海域、江河、水库等水上作业人员安全受到严重威胁，甚至引发重大安全事故，造成设施损毁、人员伤亡。</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（5）生产安全：企业厂房、围墙倒塌，供电变电站、塔吊、龙门吊及其他大型设备等损毁可能引发事故及次生、衍生灾害；大型广告牌、电线塔（杆）等被风吹倒，可能造成人员伤亡。</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（6）农林渔业：农作物、林木倒伏减产甚至绝收，水产养殖业遭受损失。</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（7）教育：学校停课，可能影响重要考试；在校或在途师生的安全受到威胁。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（8）旅游：旅游景观、旅游设施损毁，旅游人员安全受到威胁，造成游客滞留。</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（9）园林绿化：城乡景观受到破坏，园林树木出现倒伏、断枝，给行人过路车辆、供电线路带来威胁。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361" w:name="_Toc1926"/>
      <w:bookmarkStart w:id="362" w:name="_Toc74073117"/>
      <w:bookmarkStart w:id="363" w:name="_Toc11364"/>
      <w:bookmarkStart w:id="364" w:name="_Toc11339"/>
      <w:bookmarkStart w:id="365" w:name="_Toc13848"/>
      <w:bookmarkStart w:id="366" w:name="_Toc11230"/>
      <w:bookmarkStart w:id="367" w:name="_Toc89162618"/>
      <w:bookmarkStart w:id="368" w:name="_Toc16690"/>
      <w:bookmarkStart w:id="369" w:name="_Toc14619"/>
      <w:bookmarkStart w:id="370" w:name="_Toc13632"/>
      <w:bookmarkStart w:id="371" w:name="_Toc29986"/>
      <w:bookmarkStart w:id="372" w:name="_Toc6184"/>
      <w:bookmarkStart w:id="373" w:name="_Toc7516"/>
      <w:bookmarkStart w:id="374" w:name="_Toc108796439"/>
      <w:bookmarkStart w:id="375" w:name="_Toc28526"/>
      <w:bookmarkStart w:id="376" w:name="_Toc13187"/>
      <w:bookmarkStart w:id="377" w:name="_Toc6358"/>
      <w:bookmarkStart w:id="378" w:name="_Toc16825"/>
      <w:bookmarkStart w:id="379" w:name="_Toc17863"/>
      <w:bookmarkStart w:id="380" w:name="_Toc17978"/>
      <w:bookmarkStart w:id="381" w:name="_Toc4574"/>
      <w:r>
        <w:rPr>
          <w:rFonts w:hint="eastAsia" w:ascii="楷体_GB2312" w:eastAsia="楷体_GB2312"/>
          <w:b w:val="0"/>
          <w:bCs/>
          <w:sz w:val="32"/>
          <w:szCs w:val="32"/>
        </w:rPr>
        <w:t>4.2　暴雨灾害情景</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（1）基础设施：电力、通信等设施设备或传输线路、管道损毁造成电力、通信等传输中断；地下车库、下沉式隧道等被水淹浸，造成车辆损失，威胁生命安全。</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（2）交通：道路、铁路等交通受阻，大量乘客滞留，应急救灾物资运输受阻。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（3）洪涝地质灾害：强降水可能造成江河洪水、城乡内涝、山洪暴发，引发崩塌、滑坡、泥石流等地质灾害。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生产安全：企业厂房、围墙倒塌，变电站、塔吊、龙门吊及其他大型设备等损毁可能引发事故及次生、衍生灾害；大型广告牌、电线塔（杆）等被风吹倒，可能造成人员伤亡；可能引发地下管道等有限空间作业的事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（5）农林渔业：农作物、林木倒伏减产甚至绝收，水产养殖业遭受损失。</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（6）教育：学校停课，可能影响重要考试；在校或在途师生的安全受到威胁。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（7）旅游：旅游景观、旅游设施损毁，旅游人员安全受到威胁，造成游客滞留。</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382" w:name="_Toc24632"/>
      <w:bookmarkStart w:id="383" w:name="_Toc27041"/>
      <w:bookmarkStart w:id="384" w:name="_Toc7325"/>
      <w:bookmarkStart w:id="385" w:name="_Toc1577"/>
      <w:bookmarkStart w:id="386" w:name="_Toc31926"/>
      <w:bookmarkStart w:id="387" w:name="_Toc30210"/>
      <w:bookmarkStart w:id="388" w:name="_Toc108796440"/>
      <w:bookmarkStart w:id="389" w:name="_Toc19778"/>
      <w:bookmarkStart w:id="390" w:name="_Toc21264"/>
      <w:bookmarkStart w:id="391" w:name="_Toc745"/>
      <w:bookmarkStart w:id="392" w:name="_Toc21621"/>
      <w:bookmarkStart w:id="393" w:name="_Toc26399"/>
      <w:bookmarkStart w:id="394" w:name="_Toc74073118"/>
      <w:bookmarkStart w:id="395" w:name="_Toc25994"/>
      <w:bookmarkStart w:id="396" w:name="_Toc28129"/>
      <w:bookmarkStart w:id="397" w:name="_Toc615"/>
      <w:bookmarkStart w:id="398" w:name="_Toc4671"/>
      <w:bookmarkStart w:id="399" w:name="_Toc5013"/>
      <w:bookmarkStart w:id="400" w:name="_Toc89162619"/>
      <w:bookmarkStart w:id="401" w:name="_Toc1088"/>
      <w:bookmarkStart w:id="402" w:name="_Toc22847"/>
      <w:r>
        <w:rPr>
          <w:rFonts w:hint="eastAsia" w:ascii="楷体_GB2312" w:eastAsia="楷体_GB2312"/>
          <w:b w:val="0"/>
          <w:bCs/>
          <w:sz w:val="32"/>
          <w:szCs w:val="32"/>
        </w:rPr>
        <w:t>4.3　寒冷灾害情景</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（1）交通：路面结冰导致道路交通受阻，铁路列车晚点或停运，大量乘客滞留需要安置，应急救灾物资运输受阻。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（2）电力：电力设施设备及传输线路因冰冻损坏，电煤供应紧张，造成电网垮塌，甚至引发大面积停电事件。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（3）通信：通信设施设备及传输线路因冰冻损坏，重要通信枢纽供电中断。</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（4）农林牧渔业：蔬菜、粮食等作物、林木、水果和苗木被冻死，或因日照不足导致病虫害蔓延，农作物绝收；家禽、牲畜及水产品被冻死或患病。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（5）水利：温度剧烈变化导致土壤层出现凸起和塌陷，危及水库、池塘坝体安全，或出现房屋倒塌。</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卫生健康：感冒咳嗽、发烧、关节炎、心脑血管等患者增多，医院就诊量增加；儿童、老人、流浪乞讨人员、困难群众等群体的卫生健康因寒冷受到威胁；增加因使用燃煤、燃气不当导致一氧化碳中毒的风险。</w:t>
      </w:r>
    </w:p>
    <w:p>
      <w:pPr>
        <w:pStyle w:val="16"/>
        <w:keepNext w:val="0"/>
        <w:keepLines w:val="0"/>
        <w:pageBreakBefore w:val="0"/>
        <w:widowControl w:val="0"/>
        <w:tabs>
          <w:tab w:val="right" w:pos="8201"/>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sz w:val="32"/>
          <w:szCs w:val="32"/>
        </w:rPr>
      </w:pPr>
      <w:bookmarkStart w:id="403" w:name="_Toc13095"/>
      <w:bookmarkStart w:id="404" w:name="_Toc23072"/>
      <w:bookmarkStart w:id="405" w:name="_Toc13074"/>
      <w:bookmarkStart w:id="406" w:name="_Toc26613"/>
      <w:bookmarkStart w:id="407" w:name="_Toc1591"/>
      <w:bookmarkStart w:id="408" w:name="_Toc25550"/>
      <w:bookmarkStart w:id="409" w:name="_Toc16585"/>
      <w:bookmarkStart w:id="410" w:name="_Toc31340"/>
      <w:bookmarkStart w:id="411" w:name="_Toc28241"/>
      <w:bookmarkStart w:id="412" w:name="_Toc5785"/>
      <w:bookmarkStart w:id="413" w:name="_Toc6653"/>
      <w:bookmarkStart w:id="414" w:name="_Toc29723"/>
      <w:bookmarkStart w:id="415" w:name="_Toc89162620"/>
      <w:bookmarkStart w:id="416" w:name="_Toc5642"/>
      <w:bookmarkStart w:id="417" w:name="_Toc20084"/>
      <w:bookmarkStart w:id="418" w:name="_Toc5533"/>
      <w:bookmarkStart w:id="419" w:name="_Toc8503"/>
      <w:bookmarkStart w:id="420" w:name="_Toc5996"/>
      <w:bookmarkStart w:id="421" w:name="_Toc22645"/>
      <w:bookmarkStart w:id="422" w:name="_Toc108796441"/>
      <w:bookmarkStart w:id="423" w:name="_Toc74073119"/>
      <w:r>
        <w:rPr>
          <w:rFonts w:hint="eastAsia" w:ascii="楷体_GB2312" w:eastAsia="楷体_GB2312"/>
          <w:b w:val="0"/>
          <w:bCs/>
          <w:sz w:val="32"/>
          <w:szCs w:val="32"/>
        </w:rPr>
        <w:t>4.4　干旱灾害情景</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hint="eastAsia" w:ascii="楷体_GB2312" w:eastAsia="楷体_GB2312"/>
          <w:b/>
          <w:sz w:val="32"/>
          <w:szCs w:val="32"/>
        </w:rPr>
        <w:tab/>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（1）供水：水资源严重不足，影响城乡供水。</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（2）农林业：农田干裂，江河、水库、池塘、井等缺水，甚至干枯。粮食、农作物、林木等因缺水长势差，甚至干枯绝收。林木、草场植被退化，引发森林火灾等。</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（3）卫生健康：因旱灾导致的食品和饮用水卫生安全问题引发公共卫生事件。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（4）生态环境：江河补水不足导致水质变差风险增加。</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424" w:name="_Toc23726"/>
      <w:bookmarkStart w:id="425" w:name="_Toc89162621"/>
      <w:bookmarkStart w:id="426" w:name="_Toc25377"/>
      <w:bookmarkStart w:id="427" w:name="_Toc6155"/>
      <w:bookmarkStart w:id="428" w:name="_Toc25752"/>
      <w:bookmarkStart w:id="429" w:name="_Toc108796442"/>
      <w:bookmarkStart w:id="430" w:name="_Toc3856"/>
      <w:bookmarkStart w:id="431" w:name="_Toc19744"/>
      <w:bookmarkStart w:id="432" w:name="_Toc7926"/>
      <w:bookmarkStart w:id="433" w:name="_Toc13107"/>
      <w:bookmarkStart w:id="434" w:name="_Toc7531"/>
      <w:bookmarkStart w:id="435" w:name="_Toc19546"/>
      <w:bookmarkStart w:id="436" w:name="_Toc14889"/>
      <w:bookmarkStart w:id="437" w:name="_Toc22374"/>
      <w:bookmarkStart w:id="438" w:name="_Toc19354"/>
      <w:bookmarkStart w:id="439" w:name="_Toc74073120"/>
      <w:bookmarkStart w:id="440" w:name="_Toc15303"/>
      <w:bookmarkStart w:id="441" w:name="_Toc14921"/>
      <w:bookmarkStart w:id="442" w:name="_Toc19719"/>
      <w:bookmarkStart w:id="443" w:name="_Toc27225"/>
      <w:bookmarkStart w:id="444" w:name="_Toc12308"/>
      <w:r>
        <w:rPr>
          <w:rFonts w:hint="eastAsia" w:ascii="楷体_GB2312" w:eastAsia="楷体_GB2312"/>
          <w:b w:val="0"/>
          <w:bCs/>
          <w:sz w:val="32"/>
          <w:szCs w:val="32"/>
        </w:rPr>
        <w:t>4.5　高温灾害情景</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（1）电力：电网负荷增大，供电紧张，可能引发区域性停电事件。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（2）卫生健康：户外、露天工作者健康受到威胁，热射病、中暑、心脏病、高血压等患者增加，疟疾和登革热等疾病传播加剧，医院就诊量增加。</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（3）交通：高温可能导致汽车驾驶员疲劳驾驶以及汽车爆胎、自燃等交通事故。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（4）生产安全：易燃易爆危险品运输或存放不当可能引发安全生产事故。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（5）农林渔业：影响农作物产量、树木生长以及水产养殖业，可能引发森林火灾。</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（6）生态环境：高温天气易加剧臭氧污染，威胁人体健康。</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445" w:name="_Toc7915"/>
      <w:bookmarkStart w:id="446" w:name="_Toc12614"/>
      <w:bookmarkStart w:id="447" w:name="_Toc15208"/>
      <w:bookmarkStart w:id="448" w:name="_Toc6682"/>
      <w:bookmarkStart w:id="449" w:name="_Toc32143"/>
      <w:bookmarkStart w:id="450" w:name="_Toc5548"/>
      <w:bookmarkStart w:id="451" w:name="_Toc8854"/>
      <w:bookmarkStart w:id="452" w:name="_Toc10206"/>
      <w:bookmarkStart w:id="453" w:name="_Toc89162622"/>
      <w:bookmarkStart w:id="454" w:name="_Toc24756"/>
      <w:bookmarkStart w:id="455" w:name="_Toc20039"/>
      <w:bookmarkStart w:id="456" w:name="_Toc74073121"/>
      <w:bookmarkStart w:id="457" w:name="_Toc31834"/>
      <w:bookmarkStart w:id="458" w:name="_Toc108796443"/>
      <w:bookmarkStart w:id="459" w:name="_Toc18026"/>
      <w:bookmarkStart w:id="460" w:name="_Toc16522"/>
      <w:bookmarkStart w:id="461" w:name="_Toc21419"/>
      <w:bookmarkStart w:id="462" w:name="_Toc27262"/>
      <w:bookmarkStart w:id="463" w:name="_Toc22025"/>
      <w:bookmarkStart w:id="464" w:name="_Toc29197"/>
      <w:bookmarkStart w:id="465" w:name="_Toc479"/>
      <w:r>
        <w:rPr>
          <w:rFonts w:hint="eastAsia" w:ascii="楷体_GB2312" w:eastAsia="楷体_GB2312"/>
          <w:b w:val="0"/>
          <w:bCs/>
          <w:sz w:val="32"/>
          <w:szCs w:val="32"/>
        </w:rPr>
        <w:t>4.6　大雾灾害情景</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（1）交通：能见度低可能引发道路、水上交通安全事故，大量乘客滞留；重要航道、路段因大雾运行受阻，大量船只、车辆、人员、货物无法通行。</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（2）电力：电网发生“污闪”故障。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（3）卫生健康：易诱发呼吸系统疾病，医院就诊量增加。</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466" w:name="_Toc26629"/>
      <w:bookmarkStart w:id="467" w:name="_Toc14487"/>
      <w:bookmarkStart w:id="468" w:name="_Toc19620"/>
      <w:bookmarkStart w:id="469" w:name="_Toc30518"/>
      <w:bookmarkStart w:id="470" w:name="_Toc89162623"/>
      <w:bookmarkStart w:id="471" w:name="_Toc108796444"/>
      <w:bookmarkStart w:id="472" w:name="_Toc16124"/>
      <w:bookmarkStart w:id="473" w:name="_Toc7389"/>
      <w:bookmarkStart w:id="474" w:name="_Toc20888"/>
      <w:bookmarkStart w:id="475" w:name="_Toc30929"/>
      <w:bookmarkStart w:id="476" w:name="_Toc15338"/>
      <w:bookmarkStart w:id="477" w:name="_Toc7190"/>
      <w:bookmarkStart w:id="478" w:name="_Toc74073122"/>
      <w:bookmarkStart w:id="479" w:name="_Toc8134"/>
      <w:bookmarkStart w:id="480" w:name="_Toc15557"/>
      <w:bookmarkStart w:id="481" w:name="_Toc15543"/>
      <w:bookmarkStart w:id="482" w:name="_Toc6097"/>
      <w:bookmarkStart w:id="483" w:name="_Toc9507"/>
      <w:bookmarkStart w:id="484" w:name="_Toc2349"/>
      <w:bookmarkStart w:id="485" w:name="_Toc12707"/>
      <w:bookmarkStart w:id="486" w:name="_Toc6430"/>
      <w:r>
        <w:rPr>
          <w:rFonts w:ascii="楷体_GB2312" w:eastAsia="楷体_GB2312"/>
          <w:b w:val="0"/>
          <w:bCs/>
          <w:sz w:val="32"/>
          <w:szCs w:val="32"/>
        </w:rPr>
        <w:t>4.7</w:t>
      </w:r>
      <w:r>
        <w:rPr>
          <w:rFonts w:hint="eastAsia" w:ascii="楷体_GB2312" w:eastAsia="楷体_GB2312"/>
          <w:b w:val="0"/>
          <w:bCs/>
          <w:sz w:val="32"/>
          <w:szCs w:val="32"/>
        </w:rPr>
        <w:t>　灰霾灾害情景</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仿宋_GB2312" w:eastAsia="仿宋_GB2312"/>
          <w:sz w:val="32"/>
          <w:szCs w:val="32"/>
        </w:rPr>
      </w:pPr>
      <w:r>
        <w:rPr>
          <w:rFonts w:hint="eastAsia" w:ascii="仿宋_GB2312" w:hAnsi="仿宋_GB2312" w:eastAsia="仿宋_GB2312" w:cs="仿宋_GB2312"/>
          <w:b w:val="0"/>
          <w:bCs/>
          <w:sz w:val="32"/>
          <w:szCs w:val="32"/>
        </w:rPr>
        <w:t>（1）交通：低能见度</w:t>
      </w:r>
      <w:r>
        <w:rPr>
          <w:rFonts w:hint="eastAsia" w:ascii="仿宋_GB2312" w:eastAsia="仿宋_GB2312"/>
          <w:sz w:val="32"/>
          <w:szCs w:val="32"/>
        </w:rPr>
        <w:t>可能引发道路交通安全事故。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（2）电力：电网发生“污闪”事故。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（3）卫生健康：直接影响人体健康，严重时出现呼吸困难、视力衰退、手足抽搐等现象，诱发鼻炎、支气管炎、心脑血管、冠心病、心力衰竭等病症，医院就诊量增加。</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（4）教育：影响在校师生正常授课学习及往返学校。</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（5）农业：因日照不足，影响花卉植物、农作物生长，或导致病虫害蔓延，影响作物产量。</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487" w:name="_Toc1949"/>
      <w:bookmarkStart w:id="488" w:name="_Toc29924"/>
      <w:bookmarkStart w:id="489" w:name="_Toc12710"/>
      <w:bookmarkStart w:id="490" w:name="_Toc6326"/>
      <w:bookmarkStart w:id="491" w:name="_Toc31119"/>
      <w:bookmarkStart w:id="492" w:name="_Toc31786"/>
      <w:bookmarkStart w:id="493" w:name="_Toc4267"/>
      <w:bookmarkStart w:id="494" w:name="_Toc29937"/>
      <w:bookmarkStart w:id="495" w:name="_Toc22223"/>
      <w:bookmarkStart w:id="496" w:name="_Toc29632"/>
      <w:bookmarkStart w:id="497" w:name="_Toc1417"/>
      <w:bookmarkStart w:id="498" w:name="_Toc89162624"/>
      <w:bookmarkStart w:id="499" w:name="_Toc28303"/>
      <w:bookmarkStart w:id="500" w:name="_Toc9890"/>
      <w:bookmarkStart w:id="501" w:name="_Toc630"/>
      <w:bookmarkStart w:id="502" w:name="_Toc11126"/>
      <w:bookmarkStart w:id="503" w:name="_Toc11679"/>
      <w:bookmarkStart w:id="504" w:name="_Toc74073123"/>
      <w:bookmarkStart w:id="505" w:name="_Toc22712"/>
      <w:bookmarkStart w:id="506" w:name="_Toc16945"/>
      <w:r>
        <w:rPr>
          <w:rFonts w:hint="eastAsia" w:ascii="楷体_GB2312" w:eastAsia="楷体_GB2312"/>
          <w:b w:val="0"/>
          <w:bCs/>
          <w:sz w:val="32"/>
          <w:szCs w:val="32"/>
        </w:rPr>
        <w:t>4.8　道路结冰灾害情景</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（1）交通：路面结冰导致道路交通受阻，易引发道路交通安全事故，铁路列车、客运班车晚点或停运，大量乘客滞留需要安置，应急救灾物资运输受阻。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（2）电力：电力设施设备及传输线路因冰冻损坏，电煤供应紧张，造成电网垮塌，甚至引发大面积停电事件。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（3）供水：低温冰冻造成供水系统管道、设备冻裂，供水受阻。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507" w:name="_Toc21206"/>
      <w:bookmarkStart w:id="508" w:name="_Toc31641"/>
      <w:bookmarkStart w:id="509" w:name="_Toc74073125"/>
      <w:bookmarkStart w:id="510" w:name="_Toc26639"/>
      <w:bookmarkStart w:id="511" w:name="_Toc10438"/>
      <w:bookmarkStart w:id="512" w:name="_Toc11588"/>
      <w:bookmarkStart w:id="513" w:name="_Toc2826"/>
      <w:bookmarkStart w:id="514" w:name="_Toc9072"/>
      <w:bookmarkStart w:id="515" w:name="_Toc16013"/>
      <w:bookmarkStart w:id="516" w:name="_Toc27113"/>
      <w:bookmarkStart w:id="517" w:name="_Toc7426"/>
      <w:bookmarkStart w:id="518" w:name="_Toc1951"/>
      <w:bookmarkStart w:id="519" w:name="_Toc5650"/>
      <w:bookmarkStart w:id="520" w:name="_Toc31371"/>
      <w:bookmarkStart w:id="521" w:name="_Toc108796445"/>
      <w:bookmarkStart w:id="522" w:name="_Toc8383"/>
      <w:bookmarkStart w:id="523" w:name="_Toc20820"/>
      <w:bookmarkStart w:id="524" w:name="_Toc8094"/>
      <w:bookmarkStart w:id="525" w:name="_Toc89162626"/>
      <w:bookmarkStart w:id="526" w:name="_Toc22829"/>
      <w:bookmarkStart w:id="527" w:name="_Toc16488"/>
      <w:r>
        <w:rPr>
          <w:rFonts w:hint="eastAsia" w:ascii="楷体_GB2312" w:eastAsia="楷体_GB2312"/>
          <w:b w:val="0"/>
          <w:bCs/>
          <w:sz w:val="32"/>
          <w:szCs w:val="32"/>
        </w:rPr>
        <w:t>4.9  强对流（雷雨大风、冰雹）灾害情景</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（1）基础设施：关键区域的电力、通信等设施设备或传输线路、管道损毁造成电力、通信等传输中断。</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（2）交通：高峰繁忙时段道路交通受阻，公众上班上学延误；铁路轨道交通受阻大量乘客滞留。</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（3）水上作业：所辖海域、江河等水上作业人员、船舶、渔业养殖设施安全受到严重威胁，甚至引发重大安全事故，造成设施损毁、人员伤亡。</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生产安全：企业厂房、围墙倒塌，供电变电站、塔吊、龙门吊及其他大型设备等损毁可能引发事故及次生、衍生灾害；大型广告牌、电线塔（杆）等被风吹倒，可能造成人员伤亡；可能引发地下管道等有限空间作业的安全生产事故；雷击引发化工园区和相关危化品企业的闪爆、火灾等事故。</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（5）农林业：农作物、林木因强风折断而减产，经济作物因冰雹受损。</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（6）旅游：旅游人员安全受到威胁。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528" w:name="_Toc108796446"/>
      <w:r>
        <w:rPr>
          <w:rFonts w:hint="eastAsia" w:ascii="楷体_GB2312" w:eastAsia="楷体_GB2312"/>
          <w:b w:val="0"/>
          <w:bCs/>
          <w:sz w:val="32"/>
          <w:szCs w:val="32"/>
        </w:rPr>
        <w:t>4.10 海上大风灾害情景</w:t>
      </w:r>
      <w:bookmarkEnd w:id="52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（1）水上作业：所辖海域上作业人员、船舶、平台安全受到严重威胁，甚至引发重大安全事故，造成设施损毁、人员伤亡。</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（2）渔业：海上水产养殖业遭受损失。</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Style w:val="21"/>
          <w:rFonts w:ascii="黑体" w:hAnsi="黑体" w:eastAsia="黑体" w:cs="黑体"/>
          <w:b w:val="0"/>
          <w:bCs/>
          <w:sz w:val="32"/>
          <w:szCs w:val="32"/>
        </w:rPr>
      </w:pPr>
      <w:bookmarkStart w:id="529" w:name="_Toc6087"/>
      <w:bookmarkStart w:id="530" w:name="_Toc89162627"/>
      <w:bookmarkStart w:id="531" w:name="_Toc27073"/>
      <w:bookmarkStart w:id="532" w:name="_Toc17544"/>
      <w:bookmarkStart w:id="533" w:name="_Toc16548"/>
      <w:bookmarkStart w:id="534" w:name="_Toc5787"/>
      <w:bookmarkStart w:id="535" w:name="_Toc26241"/>
      <w:bookmarkStart w:id="536" w:name="_Toc2500"/>
      <w:bookmarkStart w:id="537" w:name="_Toc28271"/>
      <w:bookmarkStart w:id="538" w:name="_Toc108796447"/>
      <w:bookmarkStart w:id="539" w:name="_Toc22735057"/>
      <w:bookmarkStart w:id="540" w:name="_Toc74073126"/>
      <w:bookmarkStart w:id="541" w:name="_Toc14356"/>
      <w:bookmarkStart w:id="542" w:name="_Toc25015"/>
      <w:bookmarkStart w:id="543" w:name="_Toc30342"/>
      <w:bookmarkStart w:id="544" w:name="_Toc379"/>
      <w:bookmarkStart w:id="545" w:name="_Toc20982"/>
      <w:bookmarkStart w:id="546" w:name="_Toc23696"/>
      <w:bookmarkStart w:id="547" w:name="_Toc20421"/>
      <w:bookmarkStart w:id="548" w:name="_Toc31170"/>
      <w:bookmarkStart w:id="549" w:name="_Toc29052"/>
      <w:bookmarkStart w:id="550" w:name="_Toc20866"/>
      <w:r>
        <w:rPr>
          <w:rStyle w:val="21"/>
          <w:rFonts w:hint="eastAsia" w:ascii="黑体" w:hAnsi="黑体" w:eastAsia="黑体" w:cs="黑体"/>
          <w:b w:val="0"/>
          <w:bCs/>
          <w:sz w:val="32"/>
          <w:szCs w:val="32"/>
        </w:rPr>
        <w:t>5　监测预警</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551" w:name="_Toc29807"/>
      <w:bookmarkStart w:id="552" w:name="_Toc24200"/>
      <w:bookmarkStart w:id="553" w:name="_Toc108796448"/>
      <w:bookmarkStart w:id="554" w:name="_Toc23089"/>
      <w:bookmarkStart w:id="555" w:name="_Toc74073127"/>
      <w:bookmarkStart w:id="556" w:name="_Toc26978"/>
      <w:bookmarkStart w:id="557" w:name="_Toc17179"/>
      <w:bookmarkStart w:id="558" w:name="_Toc19657"/>
      <w:bookmarkStart w:id="559" w:name="_Toc19747"/>
      <w:bookmarkStart w:id="560" w:name="_Toc89162628"/>
      <w:bookmarkStart w:id="561" w:name="_Toc26407"/>
      <w:bookmarkStart w:id="562" w:name="_Toc3276"/>
      <w:bookmarkStart w:id="563" w:name="_Toc16313"/>
      <w:bookmarkStart w:id="564" w:name="_Toc21388"/>
      <w:bookmarkStart w:id="565" w:name="_Toc24620"/>
      <w:bookmarkStart w:id="566" w:name="_Toc22735058"/>
      <w:bookmarkStart w:id="567" w:name="_Toc5351"/>
      <w:bookmarkStart w:id="568" w:name="_Toc3718"/>
      <w:bookmarkStart w:id="569" w:name="_Toc13344"/>
      <w:bookmarkStart w:id="570" w:name="_Toc14500"/>
      <w:bookmarkStart w:id="571" w:name="_Toc32455"/>
      <w:bookmarkStart w:id="572" w:name="_Toc10640"/>
      <w:r>
        <w:rPr>
          <w:rFonts w:hint="eastAsia" w:ascii="楷体_GB2312" w:eastAsia="楷体_GB2312"/>
          <w:b w:val="0"/>
          <w:bCs/>
          <w:sz w:val="32"/>
          <w:szCs w:val="32"/>
        </w:rPr>
        <w:t>5.1　</w:t>
      </w:r>
      <w:bookmarkStart w:id="573" w:name="_Hlk28090100"/>
      <w:r>
        <w:rPr>
          <w:rFonts w:hint="eastAsia" w:ascii="楷体_GB2312" w:eastAsia="楷体_GB2312"/>
          <w:b w:val="0"/>
          <w:bCs/>
          <w:sz w:val="32"/>
          <w:szCs w:val="32"/>
        </w:rPr>
        <w:t>监测预报</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有关单位要按照职责分工，建立和完善气象灾害及其次生、衍生灾害的综合监测预测预报体系，优化加密观测站网，完善监测网络。提升气象灾害预测预报能力，建立灾害性天气事件的会商机制。气象、财政、住房城乡建设、通信管理等部门要按照职责做好气象探测环境保护工作，及时报告、修复因灾损毁气象设施、通信网络设施，以确保气象观测资料的及时性、代表性、准确性。</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574" w:name="_Toc3944"/>
      <w:bookmarkStart w:id="575" w:name="_Toc31760"/>
      <w:bookmarkStart w:id="576" w:name="_Toc27985"/>
      <w:bookmarkStart w:id="577" w:name="_Toc17714"/>
      <w:bookmarkStart w:id="578" w:name="_Toc24037"/>
      <w:bookmarkStart w:id="579" w:name="_Toc17005"/>
      <w:bookmarkStart w:id="580" w:name="_Toc27539"/>
      <w:bookmarkStart w:id="581" w:name="_Toc22735059"/>
      <w:bookmarkStart w:id="582" w:name="_Toc22934"/>
      <w:bookmarkStart w:id="583" w:name="_Toc15829"/>
      <w:bookmarkStart w:id="584" w:name="_Toc15648"/>
      <w:bookmarkStart w:id="585" w:name="_Toc1296"/>
      <w:bookmarkStart w:id="586" w:name="_Toc74073128"/>
      <w:bookmarkStart w:id="587" w:name="_Toc2922"/>
      <w:bookmarkStart w:id="588" w:name="_Toc29724"/>
      <w:bookmarkStart w:id="589" w:name="_Toc89162629"/>
      <w:bookmarkStart w:id="590" w:name="_Toc24593"/>
      <w:bookmarkStart w:id="591" w:name="_Toc8493"/>
      <w:bookmarkStart w:id="592" w:name="_Toc29553"/>
      <w:bookmarkStart w:id="593" w:name="_Toc14185"/>
      <w:bookmarkStart w:id="594" w:name="_Toc13640"/>
      <w:bookmarkStart w:id="595" w:name="_Toc108796449"/>
      <w:r>
        <w:rPr>
          <w:rFonts w:hint="eastAsia" w:ascii="楷体_GB2312" w:eastAsia="楷体_GB2312"/>
          <w:b w:val="0"/>
          <w:bCs/>
          <w:sz w:val="32"/>
          <w:szCs w:val="32"/>
        </w:rPr>
        <w:t>5.2　预警信号和预警信息制作</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县气象局根据《广东省气象灾害预警信号发布规定》及时发布气象灾害预警信号。气象、应急管理、自然资源、生态环境、</w:t>
      </w:r>
      <w:r>
        <w:rPr>
          <w:rFonts w:hint="eastAsia" w:ascii="仿宋_GB2312" w:eastAsia="仿宋_GB2312"/>
          <w:sz w:val="32"/>
          <w:szCs w:val="32"/>
          <w:lang w:eastAsia="zh-CN"/>
        </w:rPr>
        <w:t>住房城乡</w:t>
      </w:r>
      <w:r>
        <w:rPr>
          <w:rFonts w:hint="eastAsia" w:ascii="仿宋_GB2312" w:eastAsia="仿宋_GB2312"/>
          <w:sz w:val="32"/>
          <w:szCs w:val="32"/>
        </w:rPr>
        <w:t>建设、水利等部门建立和完善部门间预警会商机制，联合发布地质灾害气象风险、山洪气象风险、重污染天气、森林火险、城市内涝等预警信息。</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596" w:name="_Toc26201"/>
      <w:bookmarkStart w:id="597" w:name="_Toc31699"/>
      <w:bookmarkStart w:id="598" w:name="_Toc22735060"/>
      <w:bookmarkStart w:id="599" w:name="_Toc4683"/>
      <w:bookmarkStart w:id="600" w:name="_Toc9809"/>
      <w:bookmarkStart w:id="601" w:name="_Toc10697"/>
      <w:bookmarkStart w:id="602" w:name="_Toc3740"/>
      <w:bookmarkStart w:id="603" w:name="_Toc74073129"/>
      <w:bookmarkStart w:id="604" w:name="_Toc31682"/>
      <w:bookmarkStart w:id="605" w:name="_Toc22684"/>
      <w:bookmarkStart w:id="606" w:name="_Toc18505"/>
      <w:bookmarkStart w:id="607" w:name="_Toc8630"/>
      <w:bookmarkStart w:id="608" w:name="_Toc25843"/>
      <w:bookmarkStart w:id="609" w:name="_Toc26536"/>
      <w:bookmarkStart w:id="610" w:name="_Toc89162630"/>
      <w:bookmarkStart w:id="611" w:name="_Toc16438"/>
      <w:bookmarkStart w:id="612" w:name="_Toc20637"/>
      <w:bookmarkStart w:id="613" w:name="_Toc13230"/>
      <w:bookmarkStart w:id="614" w:name="_Toc108796450"/>
      <w:bookmarkStart w:id="615" w:name="_Toc29568"/>
      <w:bookmarkStart w:id="616" w:name="_Toc810"/>
      <w:bookmarkStart w:id="617" w:name="_Toc29570"/>
      <w:r>
        <w:rPr>
          <w:rFonts w:hint="eastAsia" w:ascii="楷体_GB2312" w:eastAsia="楷体_GB2312"/>
          <w:b w:val="0"/>
          <w:bCs/>
          <w:sz w:val="32"/>
          <w:szCs w:val="32"/>
        </w:rPr>
        <w:t>5.3　预警信息发布</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618" w:name="_Toc22735061"/>
      <w:r>
        <w:rPr>
          <w:rFonts w:hint="eastAsia" w:ascii="楷体_GB2312" w:eastAsia="楷体_GB2312"/>
          <w:b w:val="0"/>
          <w:bCs/>
          <w:sz w:val="32"/>
          <w:szCs w:val="32"/>
        </w:rPr>
        <w:t>5.3.1　发布制度</w:t>
      </w:r>
      <w:bookmarkEnd w:id="61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气象灾害及其次生、衍生灾害预警信息发布遵循“归口管理、统一发布、快速传播”的原则。气象灾害预警信息，由气象部门负责制作，并按规定程序报批后，按预警级别分级发布，其他任何组织、个人不得制作和向社会发布气象灾害预警信息。气象灾害引发的次生、衍生灾害预警信息，由有关单位制作或必要时联合制作，并按规定程序报批后，按预警级别分级发布，其他组织和个人不得自行向社会发布。</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鼓励社会、企事业单位规范传播预警信息，并对发布传播情况进行监督管理。</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619" w:name="_Toc22735062"/>
      <w:r>
        <w:rPr>
          <w:rFonts w:hint="eastAsia" w:ascii="楷体_GB2312" w:eastAsia="楷体_GB2312"/>
          <w:b w:val="0"/>
          <w:bCs/>
          <w:sz w:val="32"/>
          <w:szCs w:val="32"/>
        </w:rPr>
        <w:t>5.3.2　发布内容</w:t>
      </w:r>
      <w:bookmarkEnd w:id="61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气象灾害预警信息内容主要包括：气象灾害预警的类别、级别、发布时间、预报时效、影响范围、警示事项、应采取的措施和发布单位等。</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620" w:name="OLE_LINK2"/>
      <w:r>
        <w:rPr>
          <w:rFonts w:hint="eastAsia" w:ascii="楷体_GB2312" w:eastAsia="楷体_GB2312"/>
          <w:b w:val="0"/>
          <w:bCs/>
          <w:sz w:val="32"/>
          <w:szCs w:val="32"/>
        </w:rPr>
        <w:t>5.3.3　发布途径</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气象灾害预警信息发布主要包括：</w:t>
      </w:r>
      <w:r>
        <w:rPr>
          <w:rFonts w:hint="eastAsia" w:ascii="仿宋_GB2312" w:eastAsia="仿宋_GB2312"/>
          <w:sz w:val="32"/>
          <w:szCs w:val="32"/>
          <w:lang w:val="en-US" w:eastAsia="zh-CN"/>
        </w:rPr>
        <w:t>手机短信、</w:t>
      </w:r>
      <w:r>
        <w:rPr>
          <w:rFonts w:hint="eastAsia" w:ascii="仿宋_GB2312" w:eastAsia="仿宋_GB2312"/>
          <w:sz w:val="32"/>
          <w:szCs w:val="32"/>
        </w:rPr>
        <w:t>广播电视、互联网、电话、电子显示装置、农村大喇叭等途径。</w:t>
      </w:r>
    </w:p>
    <w:bookmarkEnd w:id="620"/>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仿宋_GB2312" w:hAnsi="仿宋_GB2312" w:eastAsia="仿宋_GB2312" w:cs="仿宋_GB2312"/>
          <w:b w:val="0"/>
          <w:bCs/>
          <w:sz w:val="32"/>
          <w:szCs w:val="32"/>
        </w:rPr>
      </w:pPr>
      <w:r>
        <w:rPr>
          <w:rFonts w:hint="eastAsia" w:ascii="仿宋_GB2312" w:eastAsia="仿宋_GB2312"/>
          <w:sz w:val="32"/>
          <w:szCs w:val="32"/>
        </w:rPr>
        <w:t>各</w:t>
      </w:r>
      <w:r>
        <w:rPr>
          <w:rFonts w:hint="eastAsia" w:ascii="仿宋_GB2312" w:eastAsia="仿宋_GB2312"/>
          <w:sz w:val="32"/>
          <w:szCs w:val="32"/>
          <w:lang w:eastAsia="zh-CN"/>
        </w:rPr>
        <w:t>镇人民政府（场）</w:t>
      </w:r>
      <w:r>
        <w:rPr>
          <w:rFonts w:hint="eastAsia" w:ascii="仿宋_GB2312" w:eastAsia="仿宋_GB2312"/>
          <w:sz w:val="32"/>
          <w:szCs w:val="32"/>
        </w:rPr>
        <w:t>、各行业主管部门指导本辖区机关、事业单位，企业及社会团体向其成员和社会公众进行预警信息再传</w:t>
      </w:r>
      <w:r>
        <w:rPr>
          <w:rFonts w:hint="eastAsia" w:ascii="仿宋_GB2312" w:hAnsi="仿宋_GB2312" w:eastAsia="仿宋_GB2312" w:cs="仿宋_GB2312"/>
          <w:b w:val="0"/>
          <w:bCs/>
          <w:sz w:val="32"/>
          <w:szCs w:val="32"/>
        </w:rPr>
        <w:t>播，鼓励引导公众通过各种途径主动获取、有效利用预警信息。</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eastAsia" w:ascii="楷体_GB2312" w:eastAsia="楷体_GB2312"/>
          <w:b w:val="0"/>
          <w:bCs/>
          <w:sz w:val="32"/>
          <w:szCs w:val="32"/>
        </w:rPr>
      </w:pPr>
      <w:bookmarkStart w:id="621" w:name="_Toc13471"/>
      <w:bookmarkStart w:id="622" w:name="_Toc25502"/>
      <w:bookmarkStart w:id="623" w:name="_Toc18412"/>
      <w:bookmarkStart w:id="624" w:name="_Toc19244"/>
      <w:bookmarkStart w:id="625" w:name="_Toc28528"/>
      <w:bookmarkStart w:id="626" w:name="_Toc22735063"/>
      <w:bookmarkStart w:id="627" w:name="_Toc20000"/>
      <w:bookmarkStart w:id="628" w:name="_Toc10489"/>
      <w:bookmarkStart w:id="629" w:name="_Toc1922"/>
      <w:bookmarkStart w:id="630" w:name="_Toc26158"/>
      <w:bookmarkStart w:id="631" w:name="_Toc89162631"/>
      <w:bookmarkStart w:id="632" w:name="_Toc7357"/>
      <w:bookmarkStart w:id="633" w:name="_Toc16674"/>
      <w:bookmarkStart w:id="634" w:name="_Toc31323"/>
      <w:bookmarkStart w:id="635" w:name="_Toc108796451"/>
      <w:bookmarkStart w:id="636" w:name="_Toc29833"/>
      <w:bookmarkStart w:id="637" w:name="_Toc18530"/>
      <w:bookmarkStart w:id="638" w:name="_Toc1812"/>
      <w:r>
        <w:rPr>
          <w:rFonts w:hint="eastAsia" w:ascii="楷体_GB2312" w:eastAsia="楷体_GB2312"/>
          <w:b w:val="0"/>
          <w:bCs/>
          <w:sz w:val="32"/>
          <w:szCs w:val="32"/>
        </w:rPr>
        <w:t>5.4　</w:t>
      </w:r>
      <w:bookmarkStart w:id="639" w:name="_Hlk28090133"/>
      <w:r>
        <w:rPr>
          <w:rFonts w:hint="eastAsia" w:ascii="楷体_GB2312" w:eastAsia="楷体_GB2312"/>
          <w:b w:val="0"/>
          <w:bCs/>
          <w:sz w:val="32"/>
          <w:szCs w:val="32"/>
        </w:rPr>
        <w:t>预警行动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各地、各有关单位要加强气象灾害预报预警信息接收和使用，密切关注天气变化及灾害发展趋势，根据预警级别，有关责任人要立即上岗到位，组织力量深入分析、评估可能造成的影响和危害，尤其是对本地区、本单位风险隐患的影响情况，有针对性地提出预防和控制措施，落实应急救援队伍和物资，做好启动应急响应的各项准备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640" w:name="_Toc829"/>
      <w:bookmarkStart w:id="641" w:name="_Toc26502"/>
      <w:bookmarkStart w:id="642" w:name="_Toc17810"/>
      <w:bookmarkStart w:id="643" w:name="_Toc20252"/>
      <w:bookmarkStart w:id="644" w:name="_Toc108796452"/>
      <w:bookmarkStart w:id="645" w:name="_Toc17345"/>
      <w:bookmarkStart w:id="646" w:name="_Toc22735064"/>
      <w:bookmarkStart w:id="647" w:name="_Toc7616"/>
      <w:bookmarkStart w:id="648" w:name="_Toc3623"/>
      <w:bookmarkStart w:id="649" w:name="_Toc89162632"/>
      <w:bookmarkStart w:id="650" w:name="_Toc11392"/>
      <w:bookmarkStart w:id="651" w:name="_Toc418"/>
      <w:bookmarkStart w:id="652" w:name="_Toc8300"/>
      <w:bookmarkStart w:id="653" w:name="_Toc14986"/>
      <w:bookmarkStart w:id="654" w:name="_Toc31365"/>
      <w:bookmarkStart w:id="655" w:name="_Toc30803"/>
      <w:bookmarkStart w:id="656" w:name="_Toc29158"/>
      <w:bookmarkStart w:id="657" w:name="_Toc27231"/>
      <w:bookmarkStart w:id="658" w:name="_Toc74073130"/>
      <w:bookmarkStart w:id="659" w:name="_Toc6764"/>
      <w:bookmarkStart w:id="660" w:name="_Toc8362"/>
      <w:bookmarkStart w:id="661" w:name="_Toc28744"/>
      <w:r>
        <w:rPr>
          <w:rFonts w:ascii="楷体_GB2312" w:eastAsia="楷体_GB2312"/>
          <w:b w:val="0"/>
          <w:bCs/>
          <w:sz w:val="32"/>
          <w:szCs w:val="32"/>
        </w:rPr>
        <w:t>5</w:t>
      </w:r>
      <w:r>
        <w:rPr>
          <w:rFonts w:hint="eastAsia" w:ascii="楷体_GB2312" w:eastAsia="楷体_GB2312"/>
          <w:b w:val="0"/>
          <w:bCs/>
          <w:sz w:val="32"/>
          <w:szCs w:val="32"/>
        </w:rPr>
        <w:t>.</w:t>
      </w:r>
      <w:r>
        <w:rPr>
          <w:rFonts w:ascii="楷体_GB2312" w:eastAsia="楷体_GB2312"/>
          <w:b w:val="0"/>
          <w:bCs/>
          <w:sz w:val="32"/>
          <w:szCs w:val="32"/>
        </w:rPr>
        <w:t>5</w:t>
      </w:r>
      <w:r>
        <w:rPr>
          <w:rFonts w:hint="eastAsia" w:ascii="楷体_GB2312" w:eastAsia="楷体_GB2312"/>
          <w:b w:val="0"/>
          <w:bCs/>
          <w:sz w:val="32"/>
          <w:szCs w:val="32"/>
        </w:rPr>
        <w:t>　预警解除</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根据事态发展，经研判气象条件不再造成灾害影响时，按照“谁发布、谁解除”的原则，由预警信息发布单位宣布解除预警，适时终止相关措施。</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黑体" w:hAnsi="黑体" w:eastAsia="黑体"/>
          <w:sz w:val="32"/>
          <w:szCs w:val="32"/>
        </w:rPr>
      </w:pPr>
      <w:bookmarkStart w:id="662" w:name="_Toc22735065"/>
      <w:bookmarkStart w:id="663" w:name="_Toc89162633"/>
      <w:bookmarkStart w:id="664" w:name="_Toc18983"/>
      <w:bookmarkStart w:id="665" w:name="_Toc9261"/>
      <w:bookmarkStart w:id="666" w:name="_Toc1625"/>
      <w:bookmarkStart w:id="667" w:name="_Toc11134"/>
      <w:bookmarkStart w:id="668" w:name="_Toc7677"/>
      <w:bookmarkStart w:id="669" w:name="_Toc15187"/>
      <w:bookmarkStart w:id="670" w:name="_Toc22989"/>
      <w:bookmarkStart w:id="671" w:name="_Toc10082"/>
      <w:bookmarkStart w:id="672" w:name="_Toc30526"/>
      <w:bookmarkStart w:id="673" w:name="_Toc13594"/>
      <w:bookmarkStart w:id="674" w:name="_Toc28122"/>
      <w:bookmarkStart w:id="675" w:name="_Toc17832"/>
      <w:bookmarkStart w:id="676" w:name="_Toc6624"/>
      <w:bookmarkStart w:id="677" w:name="_Toc74073131"/>
      <w:bookmarkStart w:id="678" w:name="_Toc13040"/>
      <w:bookmarkStart w:id="679" w:name="_Toc14947"/>
      <w:bookmarkStart w:id="680" w:name="_Toc108796453"/>
      <w:bookmarkStart w:id="681" w:name="_Toc23267"/>
      <w:bookmarkStart w:id="682" w:name="_Toc8518"/>
      <w:bookmarkStart w:id="683" w:name="_Toc23416"/>
      <w:r>
        <w:rPr>
          <w:rFonts w:hint="eastAsia" w:ascii="黑体" w:hAnsi="黑体" w:eastAsia="黑体"/>
          <w:sz w:val="32"/>
          <w:szCs w:val="32"/>
        </w:rPr>
        <w:t>6　应对</w:t>
      </w:r>
      <w:bookmarkEnd w:id="662"/>
      <w:r>
        <w:rPr>
          <w:rFonts w:hint="eastAsia" w:ascii="黑体" w:hAnsi="黑体" w:eastAsia="黑体"/>
          <w:sz w:val="32"/>
          <w:szCs w:val="32"/>
        </w:rPr>
        <w:t>任务</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684" w:name="_Toc108796454"/>
      <w:bookmarkStart w:id="685" w:name="_Toc19393"/>
      <w:bookmarkStart w:id="686" w:name="_Toc31058"/>
      <w:bookmarkStart w:id="687" w:name="_Toc22735066"/>
      <w:bookmarkStart w:id="688" w:name="_Toc15398"/>
      <w:bookmarkStart w:id="689" w:name="_Toc19209"/>
      <w:bookmarkStart w:id="690" w:name="_Toc30038"/>
      <w:bookmarkStart w:id="691" w:name="_Toc13169"/>
      <w:bookmarkStart w:id="692" w:name="_Toc31513"/>
      <w:bookmarkStart w:id="693" w:name="_Toc13529"/>
      <w:bookmarkStart w:id="694" w:name="_Toc30397"/>
      <w:bookmarkStart w:id="695" w:name="_Toc3598"/>
      <w:bookmarkStart w:id="696" w:name="_Toc32705"/>
      <w:bookmarkStart w:id="697" w:name="_Toc89162634"/>
      <w:bookmarkStart w:id="698" w:name="_Toc12562"/>
      <w:bookmarkStart w:id="699" w:name="_Toc9620"/>
      <w:bookmarkStart w:id="700" w:name="_Toc17462"/>
      <w:bookmarkStart w:id="701" w:name="_Toc12108"/>
      <w:bookmarkStart w:id="702" w:name="_Toc18330"/>
      <w:bookmarkStart w:id="703" w:name="_Toc24999"/>
      <w:bookmarkStart w:id="704" w:name="_Toc74073132"/>
      <w:bookmarkStart w:id="705" w:name="_Toc26750"/>
      <w:r>
        <w:rPr>
          <w:rFonts w:ascii="楷体_GB2312" w:eastAsia="楷体_GB2312"/>
          <w:b w:val="0"/>
          <w:bCs/>
          <w:sz w:val="32"/>
          <w:szCs w:val="32"/>
        </w:rPr>
        <w:t>6.1  应急响应的总体要求</w:t>
      </w:r>
      <w:bookmarkEnd w:id="68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避免重复启动应急响应，县气象灾害应急指挥部（办公室）不再启动“台风、暴雨、寒冷、干旱”应急响应，只传达（转发）县三防指挥部“防风、防汛、防冻、防旱”应急响应指令，县气象灾害应急指挥部各成员单位按照《惠来县防汛防旱防风防冻应急预案》要求做好相关防御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06" w:name="_Toc108796455"/>
      <w:r>
        <w:rPr>
          <w:rFonts w:ascii="楷体_GB2312" w:eastAsia="楷体_GB2312"/>
          <w:sz w:val="32"/>
          <w:szCs w:val="32"/>
        </w:rPr>
        <w:t>6.1.1  应急响应级别划分情况</w:t>
      </w:r>
      <w:bookmarkEnd w:id="70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按照气象灾害及其引发的次生灾害的程度、范围和发展趋势，气象灾害应急响应级别由低到高依次分为Ⅳ级、Ⅲ级、Ⅱ级、Ⅰ级4个级别。</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spacing w:val="3"/>
          <w:sz w:val="31"/>
          <w:szCs w:val="31"/>
        </w:rPr>
      </w:pPr>
      <w:r>
        <w:rPr>
          <w:rFonts w:ascii="楷体_GB2312" w:eastAsia="楷体_GB2312"/>
          <w:sz w:val="32"/>
          <w:szCs w:val="32"/>
        </w:rPr>
        <w:t>6.1.2  应急响应启动程序</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高温、大雾、灰霾、</w:t>
      </w:r>
      <w:r>
        <w:rPr>
          <w:rFonts w:hint="eastAsia" w:ascii="仿宋_GB2312" w:hAnsi="仿宋_GB2312" w:eastAsia="仿宋_GB2312" w:cs="仿宋_GB2312"/>
          <w:sz w:val="32"/>
          <w:szCs w:val="32"/>
        </w:rPr>
        <w:t>道路结冰、</w:t>
      </w:r>
      <w:r>
        <w:rPr>
          <w:rFonts w:ascii="仿宋_GB2312" w:hAnsi="仿宋_GB2312" w:eastAsia="仿宋_GB2312" w:cs="仿宋_GB2312"/>
          <w:sz w:val="32"/>
          <w:szCs w:val="32"/>
        </w:rPr>
        <w:t>强对流 (雷雨大风、 冰雹)、海上大风的应急响应启动程序：</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Ⅳ级响应：由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气象灾害应急指挥部办公室组织专家分析研判，对气象灾害影响及其发展趋势进行综合评估，由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指挥部办 公室主任决定启动Ⅳ级应急响应，向各有关单位发布启动相关应 急程序的命令。</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Ⅲ级响应：由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气象灾害应急指挥部办公室组织专家分析研判，对气象灾害影响及其发展趋势进行综合评估，由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指挥部副 总指挥决定启动Ⅲ级应急响应，向各有关单位发布启动相关应急程序的命令。</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Ⅱ级响应：由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气象灾害应急指挥部组织指挥部成员和专家分析研判，对气象灾害影响及其发展趋势进行综合评估，由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指挥部总指挥决定启动Ⅱ级应急响应，向各有关单位发布启动相关应急程序的命令。</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Ⅰ级响应：由</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气象灾害应急指挥部组织指挥部成员和专家分析研判，对气象灾害影响及其发展趋势进行综合评估，并报请</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人民政府决定启动Ⅰ级应急响应，向各有关单位发布启动相关 应急程序的命令。</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同时发生两种以上气象灾害且分别达到不同应急响应启动级别，按照相应灾种、相应响应级别分别启动应急响应。</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同时发生两种以上气象灾害且均未达到应急响应标准，但可能或者已经造成损失和影响时，根据不同程度的损失和影响在综合评估基础上启动相应级别应急响应。</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07" w:name="_Toc108796456"/>
      <w:r>
        <w:rPr>
          <w:rFonts w:ascii="楷体_GB2312" w:eastAsia="楷体_GB2312"/>
          <w:b w:val="0"/>
          <w:bCs/>
          <w:sz w:val="32"/>
          <w:szCs w:val="32"/>
        </w:rPr>
        <w:t>6.2  应急响应启动标准</w:t>
      </w:r>
      <w:bookmarkEnd w:id="70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按照气象灾害及其引发的次生灾害的程度、范围和发展趋</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势，气象灾害应急响应级别由低到高分为Ⅳ级、Ⅲ级、Ⅱ级、Ⅰ级4个级别。</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高温应急响应从低到高依次分为Ⅲ级、Ⅱ级共</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个级别； 大雾应急响应为Ⅲ级</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个级别；灰霾</w:t>
      </w:r>
      <w:r>
        <w:rPr>
          <w:rFonts w:hint="eastAsia" w:ascii="仿宋_GB2312" w:hAnsi="仿宋_GB2312" w:eastAsia="仿宋_GB2312" w:cs="仿宋_GB2312"/>
          <w:sz w:val="32"/>
          <w:szCs w:val="32"/>
        </w:rPr>
        <w:t>、道路结冰</w:t>
      </w:r>
      <w:r>
        <w:rPr>
          <w:rFonts w:ascii="仿宋_GB2312" w:hAnsi="仿宋_GB2312" w:eastAsia="仿宋_GB2312" w:cs="仿宋_GB2312"/>
          <w:sz w:val="32"/>
          <w:szCs w:val="32"/>
        </w:rPr>
        <w:t>应急响应为Ⅳ级</w:t>
      </w:r>
      <w:r>
        <w:rPr>
          <w:rFonts w:hint="eastAsia" w:ascii="仿宋_GB2312" w:hAnsi="仿宋_GB2312" w:eastAsia="仿宋_GB2312" w:cs="仿宋_GB2312"/>
          <w:sz w:val="32"/>
          <w:szCs w:val="32"/>
        </w:rPr>
        <w:t>1个级别</w:t>
      </w:r>
      <w:r>
        <w:rPr>
          <w:rFonts w:ascii="仿宋_GB2312" w:hAnsi="仿宋_GB2312" w:eastAsia="仿宋_GB2312" w:cs="仿宋_GB2312"/>
          <w:sz w:val="32"/>
          <w:szCs w:val="32"/>
        </w:rPr>
        <w:t>；强对流 (雷雨大风、冰雹) 应急响应从低到高依次分为Ⅳ级、Ⅲ级共</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个级别；海上大风应急响应从低到高分为Ⅳ级、Ⅲ级共2个级别。</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仿宋" w:hAnsi="仿宋" w:eastAsia="仿宋" w:cs="仿宋"/>
          <w:spacing w:val="3"/>
          <w:sz w:val="31"/>
          <w:szCs w:val="31"/>
        </w:rPr>
      </w:pPr>
      <w:bookmarkStart w:id="708" w:name="_Toc108796457"/>
      <w:r>
        <w:rPr>
          <w:rFonts w:ascii="楷体_GB2312" w:eastAsia="楷体_GB2312"/>
          <w:sz w:val="32"/>
          <w:szCs w:val="32"/>
        </w:rPr>
        <w:t>6.2.</w:t>
      </w:r>
      <w:r>
        <w:rPr>
          <w:rFonts w:hint="eastAsia" w:ascii="楷体_GB2312" w:eastAsia="楷体_GB2312"/>
          <w:sz w:val="32"/>
          <w:szCs w:val="32"/>
        </w:rPr>
        <w:t>1</w:t>
      </w:r>
      <w:r>
        <w:rPr>
          <w:rFonts w:ascii="楷体_GB2312" w:eastAsia="楷体_GB2312"/>
          <w:sz w:val="32"/>
          <w:szCs w:val="32"/>
        </w:rPr>
        <w:t xml:space="preserve">  高温应急响应标准</w:t>
      </w:r>
      <w:bookmarkEnd w:id="70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Ⅲ级：高温橙色预警信号已持续</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天，且预计高温橙色预警信号仍将持续或高温天气有加重趋势</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Ⅱ级：高温红色预警信号已持续3天，且预计高温红色预警信号仍将持续</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09" w:name="_Toc108796458"/>
      <w:r>
        <w:rPr>
          <w:rFonts w:ascii="楷体_GB2312" w:eastAsia="楷体_GB2312"/>
          <w:sz w:val="32"/>
          <w:szCs w:val="32"/>
        </w:rPr>
        <w:t>6.2.</w:t>
      </w:r>
      <w:r>
        <w:rPr>
          <w:rFonts w:hint="eastAsia" w:ascii="楷体_GB2312" w:eastAsia="楷体_GB2312"/>
          <w:sz w:val="32"/>
          <w:szCs w:val="32"/>
        </w:rPr>
        <w:t>2</w:t>
      </w:r>
      <w:r>
        <w:rPr>
          <w:rFonts w:ascii="楷体_GB2312" w:eastAsia="楷体_GB2312"/>
          <w:sz w:val="32"/>
          <w:szCs w:val="32"/>
        </w:rPr>
        <w:t xml:space="preserve">  大雾应急响应标准</w:t>
      </w:r>
      <w:bookmarkEnd w:id="70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Ⅲ级：大雾红色预警信号生效，并预计大雾将持续</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小时以上。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10" w:name="_Toc108796459"/>
      <w:r>
        <w:rPr>
          <w:rFonts w:ascii="楷体_GB2312" w:eastAsia="楷体_GB2312"/>
          <w:sz w:val="32"/>
          <w:szCs w:val="32"/>
        </w:rPr>
        <w:t>6.2.</w:t>
      </w:r>
      <w:r>
        <w:rPr>
          <w:rFonts w:hint="eastAsia" w:ascii="楷体_GB2312" w:eastAsia="楷体_GB2312"/>
          <w:sz w:val="32"/>
          <w:szCs w:val="32"/>
        </w:rPr>
        <w:t>3</w:t>
      </w:r>
      <w:r>
        <w:rPr>
          <w:rFonts w:ascii="楷体_GB2312" w:eastAsia="楷体_GB2312"/>
          <w:sz w:val="32"/>
          <w:szCs w:val="32"/>
        </w:rPr>
        <w:t xml:space="preserve">  灰霾应急响应标准</w:t>
      </w:r>
      <w:bookmarkEnd w:id="71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Ⅳ级：灰霾黄色预警信号生效，并预计灰霾将持续</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天以上。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11" w:name="_Toc108796460"/>
      <w:r>
        <w:rPr>
          <w:rFonts w:ascii="楷体_GB2312" w:eastAsia="楷体_GB2312"/>
          <w:sz w:val="32"/>
          <w:szCs w:val="32"/>
        </w:rPr>
        <w:t>6.2.</w:t>
      </w:r>
      <w:r>
        <w:rPr>
          <w:rFonts w:hint="eastAsia" w:ascii="楷体_GB2312" w:eastAsia="楷体_GB2312"/>
          <w:sz w:val="32"/>
          <w:szCs w:val="32"/>
        </w:rPr>
        <w:t>4  道路结冰应急响应标准</w:t>
      </w:r>
      <w:bookmarkEnd w:id="711"/>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Ⅳ级：</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结冰</w:t>
      </w:r>
      <w:r>
        <w:rPr>
          <w:rFonts w:hint="eastAsia" w:ascii="仿宋_GB2312" w:hAnsi="仿宋_GB2312" w:eastAsia="仿宋_GB2312" w:cs="仿宋_GB2312"/>
          <w:sz w:val="32"/>
          <w:szCs w:val="32"/>
        </w:rPr>
        <w:t>红</w:t>
      </w:r>
      <w:r>
        <w:rPr>
          <w:rFonts w:ascii="仿宋_GB2312" w:hAnsi="仿宋_GB2312" w:eastAsia="仿宋_GB2312" w:cs="仿宋_GB2312"/>
          <w:sz w:val="32"/>
          <w:szCs w:val="32"/>
        </w:rPr>
        <w:t>色预警信号生效，并预计道路结冰现象将持续</w:t>
      </w:r>
      <w:r>
        <w:rPr>
          <w:rFonts w:hint="eastAsia" w:ascii="仿宋_GB2312" w:hAnsi="仿宋_GB2312" w:eastAsia="仿宋_GB2312" w:cs="仿宋_GB2312"/>
          <w:sz w:val="32"/>
          <w:szCs w:val="32"/>
        </w:rPr>
        <w:t>12小时以上。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12" w:name="_Toc108796461"/>
      <w:r>
        <w:rPr>
          <w:rFonts w:ascii="楷体_GB2312" w:eastAsia="楷体_GB2312"/>
          <w:sz w:val="32"/>
          <w:szCs w:val="32"/>
        </w:rPr>
        <w:t>6.2.</w:t>
      </w:r>
      <w:r>
        <w:rPr>
          <w:rFonts w:hint="eastAsia" w:ascii="楷体_GB2312" w:eastAsia="楷体_GB2312"/>
          <w:sz w:val="32"/>
          <w:szCs w:val="32"/>
        </w:rPr>
        <w:t>5</w:t>
      </w:r>
      <w:r>
        <w:rPr>
          <w:rFonts w:ascii="楷体_GB2312" w:eastAsia="楷体_GB2312"/>
          <w:sz w:val="32"/>
          <w:szCs w:val="32"/>
        </w:rPr>
        <w:t xml:space="preserve">  强对流 (雷雨大风、冰雹) 应急响应标准</w:t>
      </w:r>
      <w:bookmarkEnd w:id="712"/>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Ⅳ级：受系统性飑线影响，已发布雷雨大风橙色预警信号或冰雹橙色预警信号，</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强对流天气将持续。</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Ⅲ级：受系统性飑线影响，已</w:t>
      </w:r>
      <w:r>
        <w:rPr>
          <w:rFonts w:hint="eastAsia" w:ascii="仿宋_GB2312" w:hAnsi="仿宋_GB2312" w:eastAsia="仿宋_GB2312" w:cs="仿宋_GB2312"/>
          <w:sz w:val="32"/>
          <w:szCs w:val="32"/>
        </w:rPr>
        <w:t>发布</w:t>
      </w:r>
      <w:r>
        <w:rPr>
          <w:rFonts w:ascii="仿宋_GB2312" w:hAnsi="仿宋_GB2312" w:eastAsia="仿宋_GB2312" w:cs="仿宋_GB2312"/>
          <w:sz w:val="32"/>
          <w:szCs w:val="32"/>
        </w:rPr>
        <w:t>雷雨大风红色预警信号或冰雹</w:t>
      </w:r>
      <w:r>
        <w:rPr>
          <w:rFonts w:hint="eastAsia" w:ascii="仿宋_GB2312" w:hAnsi="仿宋_GB2312" w:eastAsia="仿宋_GB2312" w:cs="仿宋_GB2312"/>
          <w:sz w:val="32"/>
          <w:szCs w:val="32"/>
        </w:rPr>
        <w:t>红</w:t>
      </w:r>
      <w:r>
        <w:rPr>
          <w:rFonts w:ascii="仿宋_GB2312" w:hAnsi="仿宋_GB2312" w:eastAsia="仿宋_GB2312" w:cs="仿宋_GB2312"/>
          <w:sz w:val="32"/>
          <w:szCs w:val="32"/>
        </w:rPr>
        <w:t>色预警信号，</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强对流天气将持续。</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13" w:name="_Toc108796462"/>
      <w:r>
        <w:rPr>
          <w:rFonts w:ascii="楷体_GB2312" w:eastAsia="楷体_GB2312"/>
          <w:sz w:val="32"/>
          <w:szCs w:val="32"/>
        </w:rPr>
        <w:t>6.2.</w:t>
      </w:r>
      <w:r>
        <w:rPr>
          <w:rFonts w:hint="eastAsia" w:ascii="楷体_GB2312" w:eastAsia="楷体_GB2312"/>
          <w:sz w:val="32"/>
          <w:szCs w:val="32"/>
        </w:rPr>
        <w:t>6</w:t>
      </w:r>
      <w:r>
        <w:rPr>
          <w:rFonts w:ascii="楷体_GB2312" w:eastAsia="楷体_GB2312"/>
          <w:sz w:val="32"/>
          <w:szCs w:val="32"/>
        </w:rPr>
        <w:t xml:space="preserve">  </w:t>
      </w:r>
      <w:r>
        <w:rPr>
          <w:rFonts w:hint="eastAsia" w:ascii="楷体_GB2312" w:eastAsia="楷体_GB2312"/>
          <w:sz w:val="32"/>
          <w:szCs w:val="32"/>
        </w:rPr>
        <w:t>海上</w:t>
      </w:r>
      <w:r>
        <w:rPr>
          <w:rFonts w:ascii="楷体_GB2312" w:eastAsia="楷体_GB2312"/>
          <w:sz w:val="32"/>
          <w:szCs w:val="32"/>
        </w:rPr>
        <w:t>大风应急响应标准</w:t>
      </w:r>
      <w:bookmarkEnd w:id="71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ascii="仿宋_GB2312" w:hAnsi="仿宋_GB2312" w:eastAsia="仿宋_GB2312" w:cs="仿宋_GB2312"/>
          <w:sz w:val="32"/>
          <w:szCs w:val="32"/>
        </w:rPr>
        <w:t>Ⅳ级：根据县气象</w:t>
      </w:r>
      <w:r>
        <w:rPr>
          <w:rFonts w:hint="eastAsia" w:ascii="仿宋_GB2312" w:hAnsi="仿宋_GB2312" w:eastAsia="仿宋_GB2312" w:cs="仿宋_GB2312"/>
          <w:sz w:val="32"/>
          <w:szCs w:val="32"/>
        </w:rPr>
        <w:t>台</w:t>
      </w:r>
      <w:r>
        <w:rPr>
          <w:rFonts w:ascii="仿宋_GB2312" w:hAnsi="仿宋_GB2312" w:eastAsia="仿宋_GB2312" w:cs="仿宋_GB2312"/>
          <w:sz w:val="32"/>
          <w:szCs w:val="32"/>
        </w:rPr>
        <w:t>气象预报，</w:t>
      </w:r>
      <w:r>
        <w:rPr>
          <w:rFonts w:hint="eastAsia" w:ascii="仿宋_GB2312" w:eastAsia="仿宋_GB2312"/>
          <w:sz w:val="32"/>
          <w:szCs w:val="32"/>
        </w:rPr>
        <w:t>未来24小时我县海域将出现由冷空气、西南季风引起的平均风力8～9级的大风天气。</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Ⅲ级：根据县气象台气象预报，</w:t>
      </w:r>
      <w:r>
        <w:rPr>
          <w:rFonts w:hint="eastAsia" w:ascii="仿宋_GB2312" w:eastAsia="仿宋_GB2312"/>
          <w:sz w:val="32"/>
          <w:szCs w:val="32"/>
        </w:rPr>
        <w:t>未来24小时我县海域将出现由冷空气、西南季风的引起平均风力10～11级的大风天气。</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14" w:name="_Toc108796463"/>
      <w:r>
        <w:rPr>
          <w:rFonts w:ascii="楷体_GB2312" w:eastAsia="楷体_GB2312"/>
          <w:b w:val="0"/>
          <w:bCs/>
          <w:sz w:val="32"/>
          <w:szCs w:val="32"/>
        </w:rPr>
        <w:t xml:space="preserve">6.3 </w:t>
      </w:r>
      <w:r>
        <w:rPr>
          <w:rFonts w:hint="eastAsia" w:ascii="楷体_GB2312" w:eastAsia="楷体_GB2312"/>
          <w:b w:val="0"/>
          <w:bCs/>
          <w:sz w:val="32"/>
          <w:szCs w:val="32"/>
        </w:rPr>
        <w:t xml:space="preserve"> </w:t>
      </w:r>
      <w:r>
        <w:rPr>
          <w:rFonts w:ascii="楷体_GB2312" w:eastAsia="楷体_GB2312"/>
          <w:b w:val="0"/>
          <w:bCs/>
          <w:sz w:val="32"/>
          <w:szCs w:val="32"/>
        </w:rPr>
        <w:t>部门联动</w:t>
      </w:r>
      <w:bookmarkEnd w:id="71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各级政府要建立健全“政府、部门分级协调，部门、企业分级联动”的应急联动机制。各级政府气象灾害应急指挥机构成员 单位，特别是应急管理、教育、公安、民政、自然资源、交通运输、水利、农业农村、卫生健康等重要行业主管部门要建立部门间应急联动机制，并积极协调、推动相关重点企业之间建立应急联动机制，各部门应对气象灾害的联动措施见附表。</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spacing w:val="3"/>
          <w:sz w:val="31"/>
          <w:szCs w:val="31"/>
        </w:rPr>
      </w:pPr>
      <w:r>
        <w:rPr>
          <w:rFonts w:ascii="仿宋_GB2312" w:hAnsi="仿宋_GB2312" w:eastAsia="仿宋_GB2312" w:cs="仿宋_GB2312"/>
          <w:sz w:val="32"/>
          <w:szCs w:val="32"/>
        </w:rPr>
        <w:t>发生气象灾害，相关重点企业按照应急联动机制及时启动应急响应。必要时，由相关行业主管部门按照部门间应急联动机制 协调处置，或报请本级人民政府气象灾害应急指挥机构协调解决。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15" w:name="_Toc108796464"/>
      <w:r>
        <w:rPr>
          <w:rFonts w:ascii="楷体_GB2312" w:eastAsia="楷体_GB2312"/>
          <w:b w:val="0"/>
          <w:bCs/>
          <w:sz w:val="32"/>
          <w:szCs w:val="32"/>
        </w:rPr>
        <w:t>6.4  现场处置</w:t>
      </w:r>
      <w:bookmarkEnd w:id="71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气象灾害现场应急处置，由灾害发生地人民政府或应急管理部门统一组织，各有关单位依职责参与应急处置工作。包括组织营救、伤员救治、疏散撤离和妥善安置受到威胁的人员，及时上报灾情和人员伤亡情况，分配救援任务，协调各级各类救援 队伍的行动，查明并及时组织力量消除次生、衍生灾害，组织公共设施的抢修和援助物资的接收与分配。</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16" w:name="_Toc108796465"/>
      <w:r>
        <w:rPr>
          <w:rFonts w:ascii="楷体_GB2312" w:eastAsia="楷体_GB2312"/>
          <w:b w:val="0"/>
          <w:bCs/>
          <w:sz w:val="32"/>
          <w:szCs w:val="32"/>
        </w:rPr>
        <w:t>6.5  信息发布</w:t>
      </w:r>
      <w:bookmarkEnd w:id="71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各行业主管部门应当根据职责分工做好分管行业及领域的 预警信息发布工作。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必要时，灾害发生地人民政府可组织召开新闻发布会，统一 向社会公众发布相关信息，加强舆情收集分析，及时回应社会关切，澄清不实信息，正确引导社会舆论，稳定公众情绪。</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17" w:name="_Toc108796466"/>
      <w:r>
        <w:rPr>
          <w:rFonts w:ascii="楷体_GB2312" w:eastAsia="楷体_GB2312"/>
          <w:b w:val="0"/>
          <w:bCs/>
          <w:sz w:val="32"/>
          <w:szCs w:val="32"/>
        </w:rPr>
        <w:t>6.6  信息报告</w:t>
      </w:r>
      <w:bookmarkEnd w:id="71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各有关单位按照职责收集和提供气象灾害发生、发展、损失 以及防御等情况，及时向</w:t>
      </w:r>
      <w:r>
        <w:rPr>
          <w:rFonts w:hint="eastAsia" w:ascii="仿宋_GB2312" w:hAnsi="仿宋_GB2312" w:eastAsia="仿宋_GB2312" w:cs="仿宋_GB2312"/>
          <w:sz w:val="32"/>
          <w:szCs w:val="32"/>
        </w:rPr>
        <w:t>当地人民</w:t>
      </w:r>
      <w:r>
        <w:rPr>
          <w:rFonts w:ascii="仿宋_GB2312" w:hAnsi="仿宋_GB2312" w:eastAsia="仿宋_GB2312" w:cs="仿宋_GB2312"/>
          <w:sz w:val="32"/>
          <w:szCs w:val="32"/>
        </w:rPr>
        <w:t>政府或</w:t>
      </w:r>
      <w:r>
        <w:rPr>
          <w:rFonts w:hint="eastAsia" w:ascii="仿宋_GB2312" w:hAnsi="仿宋_GB2312" w:eastAsia="仿宋_GB2312" w:cs="仿宋_GB2312"/>
          <w:sz w:val="32"/>
          <w:szCs w:val="32"/>
        </w:rPr>
        <w:t>相应的</w:t>
      </w:r>
      <w:r>
        <w:rPr>
          <w:rFonts w:ascii="仿宋_GB2312" w:hAnsi="仿宋_GB2312" w:eastAsia="仿宋_GB2312" w:cs="仿宋_GB2312"/>
          <w:sz w:val="32"/>
          <w:szCs w:val="32"/>
        </w:rPr>
        <w:t>应急</w:t>
      </w:r>
      <w:r>
        <w:rPr>
          <w:rFonts w:hint="eastAsia" w:ascii="仿宋_GB2312" w:hAnsi="仿宋_GB2312" w:eastAsia="仿宋_GB2312" w:cs="仿宋_GB2312"/>
          <w:sz w:val="32"/>
          <w:szCs w:val="32"/>
        </w:rPr>
        <w:t>指挥机构</w:t>
      </w:r>
      <w:r>
        <w:rPr>
          <w:rFonts w:ascii="仿宋_GB2312" w:hAnsi="仿宋_GB2312" w:eastAsia="仿宋_GB2312" w:cs="仿宋_GB2312"/>
          <w:sz w:val="32"/>
          <w:szCs w:val="32"/>
        </w:rPr>
        <w:t>报告。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18" w:name="_Toc108796467"/>
      <w:r>
        <w:rPr>
          <w:rFonts w:ascii="楷体_GB2312" w:eastAsia="楷体_GB2312"/>
          <w:b w:val="0"/>
          <w:bCs/>
          <w:sz w:val="32"/>
          <w:szCs w:val="32"/>
        </w:rPr>
        <w:t>6.7  社会动员</w:t>
      </w:r>
      <w:bookmarkEnd w:id="71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气象灾害事发地的</w:t>
      </w:r>
      <w:r>
        <w:rPr>
          <w:rFonts w:hint="eastAsia" w:ascii="仿宋_GB2312" w:hAnsi="仿宋_GB2312" w:eastAsia="仿宋_GB2312" w:cs="仿宋_GB2312"/>
          <w:sz w:val="32"/>
          <w:szCs w:val="32"/>
          <w:lang w:eastAsia="zh-CN"/>
        </w:rPr>
        <w:t>镇人民政府（场）</w:t>
      </w:r>
      <w:r>
        <w:rPr>
          <w:rFonts w:ascii="仿宋_GB2312" w:hAnsi="仿宋_GB2312" w:eastAsia="仿宋_GB2312" w:cs="仿宋_GB2312"/>
          <w:sz w:val="32"/>
          <w:szCs w:val="32"/>
        </w:rPr>
        <w:t>或应急</w:t>
      </w:r>
      <w:r>
        <w:rPr>
          <w:rFonts w:hint="eastAsia" w:ascii="仿宋_GB2312" w:hAnsi="仿宋_GB2312" w:eastAsia="仿宋_GB2312" w:cs="仿宋_GB2312"/>
          <w:sz w:val="32"/>
          <w:szCs w:val="32"/>
        </w:rPr>
        <w:t>指挥机构</w:t>
      </w:r>
      <w:r>
        <w:rPr>
          <w:rFonts w:ascii="仿宋_GB2312" w:hAnsi="仿宋_GB2312" w:eastAsia="仿宋_GB2312" w:cs="仿宋_GB2312"/>
          <w:sz w:val="32"/>
          <w:szCs w:val="32"/>
        </w:rPr>
        <w:t>可根据气象灾害的性质、危害程度和范围，广泛调动社会力量参与气象灾害处置，紧急情况下可依法征用、调用车辆、物资、人员等。</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气象灾害发生后，灾区的</w:t>
      </w:r>
      <w:r>
        <w:rPr>
          <w:rFonts w:hint="eastAsia" w:ascii="仿宋_GB2312" w:eastAsia="仿宋_GB2312"/>
          <w:sz w:val="32"/>
          <w:szCs w:val="32"/>
        </w:rPr>
        <w:t>各</w:t>
      </w:r>
      <w:r>
        <w:rPr>
          <w:rFonts w:hint="eastAsia" w:ascii="仿宋_GB2312" w:eastAsia="仿宋_GB2312"/>
          <w:sz w:val="32"/>
          <w:szCs w:val="32"/>
          <w:lang w:eastAsia="zh-CN"/>
        </w:rPr>
        <w:t>镇人民政府（场）</w:t>
      </w:r>
      <w:r>
        <w:rPr>
          <w:rFonts w:ascii="仿宋_GB2312" w:hAnsi="仿宋_GB2312" w:eastAsia="仿宋_GB2312" w:cs="仿宋_GB2312"/>
          <w:sz w:val="32"/>
          <w:szCs w:val="32"/>
        </w:rPr>
        <w:t>或应急管理部门组织各方面力量抢救人员，组织基层单位和人员开展自救、互救。</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鼓励公民、法人和其他组织按照《中华人民共和国公益事业 捐赠法》等有关法律法规进行捐赠和援助。审计、监察部门对捐 赠资金与物资的使用情况进行审计和监督。</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19" w:name="_Toc108796468"/>
      <w:r>
        <w:rPr>
          <w:rFonts w:ascii="楷体_GB2312" w:eastAsia="楷体_GB2312"/>
          <w:b w:val="0"/>
          <w:bCs/>
          <w:sz w:val="32"/>
          <w:szCs w:val="32"/>
        </w:rPr>
        <w:t>6.8  应急响应降级和终止</w:t>
      </w:r>
      <w:bookmarkEnd w:id="71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气象灾害得到有效处置后，经评估短期内灾害影响不再扩大 或已减轻，气象部门发布气象灾害预警降级或解除信息。启动应急响应的机构或部门降低应急响应级别或终止响应。</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黑体" w:hAnsi="黑体" w:eastAsia="黑体"/>
          <w:sz w:val="32"/>
          <w:szCs w:val="32"/>
        </w:rPr>
      </w:pPr>
      <w:bookmarkStart w:id="720" w:name="_Toc108796469"/>
      <w:r>
        <w:rPr>
          <w:rFonts w:hint="eastAsia" w:ascii="黑体" w:hAnsi="黑体" w:eastAsia="黑体"/>
          <w:sz w:val="32"/>
          <w:szCs w:val="32"/>
        </w:rPr>
        <w:t>7　恢复与重建</w:t>
      </w:r>
      <w:bookmarkEnd w:id="72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21" w:name="_Toc108796470"/>
      <w:r>
        <w:rPr>
          <w:rFonts w:ascii="楷体_GB2312" w:eastAsia="楷体_GB2312"/>
          <w:b w:val="0"/>
          <w:bCs/>
          <w:sz w:val="32"/>
          <w:szCs w:val="32"/>
        </w:rPr>
        <w:t>7</w:t>
      </w:r>
      <w:r>
        <w:rPr>
          <w:rFonts w:hint="eastAsia" w:ascii="楷体_GB2312" w:eastAsia="楷体_GB2312"/>
          <w:b w:val="0"/>
          <w:bCs/>
          <w:sz w:val="32"/>
          <w:szCs w:val="32"/>
        </w:rPr>
        <w:t>.1　调查评估</w:t>
      </w:r>
      <w:bookmarkEnd w:id="721"/>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气象灾害应急响应结束后，</w:t>
      </w:r>
      <w:r>
        <w:rPr>
          <w:rFonts w:ascii="仿宋_GB2312" w:hAnsi="仿宋_GB2312" w:eastAsia="仿宋_GB2312" w:cs="仿宋_GB2312"/>
          <w:sz w:val="32"/>
          <w:szCs w:val="32"/>
        </w:rPr>
        <w:t>较大以上灾害发生地的</w:t>
      </w:r>
      <w:r>
        <w:rPr>
          <w:rFonts w:hint="eastAsia" w:ascii="仿宋_GB2312" w:eastAsia="仿宋_GB2312"/>
          <w:sz w:val="32"/>
          <w:szCs w:val="32"/>
          <w:lang w:eastAsia="zh-CN"/>
        </w:rPr>
        <w:t>镇人民政府（场）</w:t>
      </w:r>
      <w:r>
        <w:rPr>
          <w:rFonts w:ascii="仿宋_GB2312" w:hAnsi="仿宋_GB2312" w:eastAsia="仿宋_GB2312" w:cs="仿宋_GB2312"/>
          <w:sz w:val="32"/>
          <w:szCs w:val="32"/>
        </w:rPr>
        <w:t>或应急管理部门组织有关单位对气象灾害造成的损失及气象灾害的起因、性质、影响等问题进行调查、评估与总结，分析气象灾害应对处置工作的经验和教训，提出改进措施。灾害结束后，灾害发生地</w:t>
      </w:r>
      <w:r>
        <w:rPr>
          <w:rFonts w:hint="eastAsia" w:ascii="仿宋_GB2312" w:hAnsi="仿宋_GB2312" w:eastAsia="仿宋_GB2312" w:cs="仿宋_GB2312"/>
          <w:sz w:val="32"/>
          <w:szCs w:val="32"/>
        </w:rPr>
        <w:t>的</w:t>
      </w:r>
      <w:r>
        <w:rPr>
          <w:rFonts w:hint="eastAsia" w:ascii="仿宋_GB2312" w:eastAsia="仿宋_GB2312"/>
          <w:sz w:val="32"/>
          <w:szCs w:val="32"/>
          <w:lang w:eastAsia="zh-CN"/>
        </w:rPr>
        <w:t>镇人民政府（场）</w:t>
      </w:r>
      <w:r>
        <w:rPr>
          <w:rFonts w:ascii="仿宋_GB2312" w:hAnsi="仿宋_GB2312" w:eastAsia="仿宋_GB2312" w:cs="仿宋_GB2312"/>
          <w:sz w:val="32"/>
          <w:szCs w:val="32"/>
        </w:rPr>
        <w:t>或应急管理部门将调查评估结果与应急工作情况报送</w:t>
      </w:r>
      <w:r>
        <w:rPr>
          <w:rFonts w:hint="eastAsia" w:ascii="仿宋_GB2312" w:hAnsi="仿宋_GB2312" w:eastAsia="仿宋_GB2312" w:cs="仿宋_GB2312"/>
          <w:sz w:val="32"/>
          <w:szCs w:val="32"/>
        </w:rPr>
        <w:t>县</w:t>
      </w:r>
      <w:r>
        <w:rPr>
          <w:rFonts w:ascii="仿宋_GB2312" w:hAnsi="仿宋_GB2312" w:eastAsia="仿宋_GB2312" w:cs="仿宋_GB2312"/>
          <w:sz w:val="32"/>
          <w:szCs w:val="32"/>
        </w:rPr>
        <w:t>人民政府。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22" w:name="_Toc108796471"/>
      <w:r>
        <w:rPr>
          <w:rFonts w:ascii="楷体_GB2312" w:eastAsia="楷体_GB2312"/>
          <w:b w:val="0"/>
          <w:bCs/>
          <w:sz w:val="32"/>
          <w:szCs w:val="32"/>
        </w:rPr>
        <w:t>7.2  灾情调查</w:t>
      </w:r>
      <w:bookmarkEnd w:id="722"/>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气象灾害应急处置工作结束后，灾害发生地的</w:t>
      </w:r>
      <w:r>
        <w:rPr>
          <w:rFonts w:hint="eastAsia" w:ascii="仿宋_GB2312" w:eastAsia="仿宋_GB2312"/>
          <w:sz w:val="32"/>
          <w:szCs w:val="32"/>
          <w:lang w:eastAsia="zh-CN"/>
        </w:rPr>
        <w:t>镇人民政府（场）</w:t>
      </w:r>
      <w:r>
        <w:rPr>
          <w:rFonts w:ascii="仿宋_GB2312" w:hAnsi="仿宋_GB2312" w:eastAsia="仿宋_GB2312" w:cs="仿宋_GB2312"/>
          <w:sz w:val="32"/>
          <w:szCs w:val="32"/>
        </w:rPr>
        <w:t>或应急管理部门组织气象、自然资源、住房城乡建设、水利、农业农村、工业和信息化等有关部门进行气象灾害情况调查。应急部门会同有关单位开展灾情核定工作。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23" w:name="_Toc108796472"/>
      <w:r>
        <w:rPr>
          <w:rFonts w:ascii="楷体_GB2312" w:eastAsia="楷体_GB2312"/>
          <w:b w:val="0"/>
          <w:bCs/>
          <w:sz w:val="32"/>
          <w:szCs w:val="32"/>
        </w:rPr>
        <w:t>7.3  恢复重建</w:t>
      </w:r>
      <w:bookmarkEnd w:id="72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24" w:name="_Toc108796473"/>
      <w:r>
        <w:rPr>
          <w:rFonts w:ascii="楷体_GB2312" w:eastAsia="楷体_GB2312"/>
          <w:b w:val="0"/>
          <w:bCs/>
          <w:sz w:val="32"/>
          <w:szCs w:val="32"/>
        </w:rPr>
        <w:t>7.3.1  制定计划</w:t>
      </w:r>
      <w:bookmarkEnd w:id="72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受灾地区的</w:t>
      </w:r>
      <w:r>
        <w:rPr>
          <w:rFonts w:hint="eastAsia" w:ascii="仿宋_GB2312" w:eastAsia="仿宋_GB2312"/>
          <w:sz w:val="32"/>
          <w:szCs w:val="32"/>
          <w:lang w:eastAsia="zh-CN"/>
        </w:rPr>
        <w:t>镇人民政府（场）</w:t>
      </w:r>
      <w:r>
        <w:rPr>
          <w:rFonts w:ascii="仿宋_GB2312" w:hAnsi="仿宋_GB2312" w:eastAsia="仿宋_GB2312" w:cs="仿宋_GB2312"/>
          <w:sz w:val="32"/>
          <w:szCs w:val="32"/>
        </w:rPr>
        <w:t>组织有关单位制订恢复重建计划，尽快组织修复被破坏的学校、医院等公益设施及交通运输、水利、电力、通信、供排水、供气、输油、广播电视等基础设施，确保受灾地区早日恢复正常的生产生活秩序。</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25" w:name="_Toc108796474"/>
      <w:r>
        <w:rPr>
          <w:rFonts w:ascii="楷体_GB2312" w:eastAsia="楷体_GB2312"/>
          <w:sz w:val="32"/>
          <w:szCs w:val="32"/>
        </w:rPr>
        <w:t>7.3.2  征用补偿</w:t>
      </w:r>
      <w:bookmarkEnd w:id="72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气象灾害应急工作结束后，实施征用要按照有关规定，及时 返还被征用的财产；财产被征用或者征用后毁损、灭失的，实施征用的</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要按照国家、省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市、县的有关规定给予补偿。</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sz w:val="32"/>
          <w:szCs w:val="32"/>
        </w:rPr>
      </w:pPr>
      <w:bookmarkStart w:id="726" w:name="_Toc108796475"/>
      <w:r>
        <w:rPr>
          <w:rFonts w:ascii="楷体_GB2312" w:eastAsia="楷体_GB2312"/>
          <w:sz w:val="32"/>
          <w:szCs w:val="32"/>
        </w:rPr>
        <w:t>7.3.3  灾害保险</w:t>
      </w:r>
      <w:bookmarkEnd w:id="72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鼓励公众积极参加气象灾害商业保险和互助保险。保险机构 要根据灾情，主动办理相关保险理赔事项。</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黑体" w:hAnsi="黑体" w:eastAsia="黑体"/>
          <w:sz w:val="32"/>
          <w:szCs w:val="32"/>
        </w:rPr>
      </w:pPr>
      <w:bookmarkStart w:id="727" w:name="_Toc108796476"/>
      <w:r>
        <w:rPr>
          <w:rFonts w:hint="eastAsia" w:ascii="黑体" w:hAnsi="黑体" w:eastAsia="黑体"/>
          <w:sz w:val="32"/>
          <w:szCs w:val="32"/>
        </w:rPr>
        <w:t>8　应急保障</w:t>
      </w:r>
      <w:bookmarkEnd w:id="72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28" w:name="_Toc108796477"/>
      <w:r>
        <w:rPr>
          <w:rFonts w:ascii="楷体_GB2312" w:eastAsia="楷体_GB2312"/>
          <w:b w:val="0"/>
          <w:bCs/>
          <w:sz w:val="32"/>
          <w:szCs w:val="32"/>
        </w:rPr>
        <w:t>8</w:t>
      </w:r>
      <w:r>
        <w:rPr>
          <w:rFonts w:hint="eastAsia" w:ascii="楷体_GB2312" w:eastAsia="楷体_GB2312"/>
          <w:b w:val="0"/>
          <w:bCs/>
          <w:sz w:val="32"/>
          <w:szCs w:val="32"/>
        </w:rPr>
        <w:t>.1　资金保障</w:t>
      </w:r>
      <w:bookmarkEnd w:id="72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财政部门按照现行财政体制规范，对气象应急保障给予相应资金支持。</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29" w:name="_Toc108796478"/>
      <w:r>
        <w:rPr>
          <w:rFonts w:ascii="楷体_GB2312" w:eastAsia="楷体_GB2312"/>
          <w:b w:val="0"/>
          <w:bCs/>
          <w:sz w:val="32"/>
          <w:szCs w:val="32"/>
        </w:rPr>
        <w:t>8</w:t>
      </w:r>
      <w:r>
        <w:rPr>
          <w:rFonts w:hint="eastAsia" w:ascii="楷体_GB2312" w:eastAsia="楷体_GB2312"/>
          <w:b w:val="0"/>
          <w:bCs/>
          <w:sz w:val="32"/>
          <w:szCs w:val="32"/>
        </w:rPr>
        <w:t>.2　物资保障</w:t>
      </w:r>
      <w:bookmarkEnd w:id="72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工业和信息化部门要会同相关单位做好抢险救灾所需救援装备、医药和防护用品等重要工业品的生产协调。</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部门加强生活类救灾物资储备，完善应急采购、调运机制。</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应急管理部门督促有关部门完善紧急疏散避难场所的标识和应急避难场所管理制度，负责组织协调重要应急物资储备、调拨。</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农业农村部门做好救灾备荒种子储备、调运工作，会同相关单位做好农业救灾物资、生产资料的储备、调剂和调运工作。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镇人民政府（场）</w:t>
      </w:r>
      <w:r>
        <w:rPr>
          <w:rFonts w:hint="eastAsia" w:ascii="仿宋_GB2312" w:hAnsi="仿宋_GB2312" w:eastAsia="仿宋_GB2312" w:cs="仿宋_GB2312"/>
          <w:sz w:val="32"/>
          <w:szCs w:val="32"/>
        </w:rPr>
        <w:t>及其防灾减灾部门要按照规范储备气象灾害抢险物资，并做好再生产储备有关工作。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0" w:name="_Toc108796479"/>
      <w:r>
        <w:rPr>
          <w:rFonts w:ascii="楷体_GB2312" w:eastAsia="楷体_GB2312"/>
          <w:b w:val="0"/>
          <w:bCs/>
          <w:sz w:val="32"/>
          <w:szCs w:val="32"/>
        </w:rPr>
        <w:t>8</w:t>
      </w:r>
      <w:r>
        <w:rPr>
          <w:rFonts w:hint="eastAsia" w:ascii="楷体_GB2312" w:eastAsia="楷体_GB2312"/>
          <w:b w:val="0"/>
          <w:bCs/>
          <w:sz w:val="32"/>
          <w:szCs w:val="32"/>
        </w:rPr>
        <w:t>.3　通信保障</w:t>
      </w:r>
      <w:bookmarkEnd w:id="730"/>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以公用通信网为主体，建立跨部门、跨地区气象灾害应急通信保障系统。灾区通信管理部门要及时采取措施恢复遭破坏的通信线路和设施，确保灾区通信畅通。　　</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1" w:name="_Toc108796480"/>
      <w:r>
        <w:rPr>
          <w:rFonts w:ascii="楷体_GB2312" w:eastAsia="楷体_GB2312"/>
          <w:b w:val="0"/>
          <w:bCs/>
          <w:sz w:val="32"/>
          <w:szCs w:val="32"/>
        </w:rPr>
        <w:t>8</w:t>
      </w:r>
      <w:r>
        <w:rPr>
          <w:rFonts w:hint="eastAsia" w:ascii="楷体_GB2312" w:eastAsia="楷体_GB2312"/>
          <w:b w:val="0"/>
          <w:bCs/>
          <w:sz w:val="32"/>
          <w:szCs w:val="32"/>
        </w:rPr>
        <w:t>.4　交通保障</w:t>
      </w:r>
      <w:bookmarkEnd w:id="731"/>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公安部门保障道路交通安全畅通，加强灾区治安管理，积极参与救灾、服务群众等工作。</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交通运输、海事、铁路部门要做好抢险救灾、灾区群众安全转移所需车辆、船舶、火车的调配方案，确保抢险救灾物资的运输畅通。</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2" w:name="_Toc108796481"/>
      <w:r>
        <w:rPr>
          <w:rFonts w:ascii="楷体_GB2312" w:eastAsia="楷体_GB2312"/>
          <w:b w:val="0"/>
          <w:bCs/>
          <w:sz w:val="32"/>
          <w:szCs w:val="32"/>
        </w:rPr>
        <w:t>8</w:t>
      </w:r>
      <w:r>
        <w:rPr>
          <w:rFonts w:hint="eastAsia" w:ascii="楷体_GB2312" w:eastAsia="楷体_GB2312"/>
          <w:b w:val="0"/>
          <w:bCs/>
          <w:sz w:val="32"/>
          <w:szCs w:val="32"/>
        </w:rPr>
        <w:t>.</w:t>
      </w:r>
      <w:r>
        <w:rPr>
          <w:rFonts w:ascii="楷体_GB2312" w:eastAsia="楷体_GB2312"/>
          <w:b w:val="0"/>
          <w:bCs/>
          <w:sz w:val="32"/>
          <w:szCs w:val="32"/>
        </w:rPr>
        <w:t>5</w:t>
      </w:r>
      <w:r>
        <w:rPr>
          <w:rFonts w:hint="eastAsia" w:ascii="楷体_GB2312" w:eastAsia="楷体_GB2312"/>
          <w:b w:val="0"/>
          <w:bCs/>
          <w:sz w:val="32"/>
          <w:szCs w:val="32"/>
        </w:rPr>
        <w:t>　技术保障</w:t>
      </w:r>
      <w:bookmarkEnd w:id="732"/>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地、各有关部门要研究制定相关政策措施，鼓励开展气象灾害应急领域的科学研究，积累基础资料，促进科技成果交流共享。推进气象灾害防御相关的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黑体" w:hAnsi="黑体" w:eastAsia="黑体"/>
          <w:sz w:val="32"/>
          <w:szCs w:val="32"/>
        </w:rPr>
      </w:pPr>
      <w:bookmarkStart w:id="733" w:name="_Toc108796482"/>
      <w:r>
        <w:rPr>
          <w:rFonts w:hint="eastAsia" w:ascii="黑体" w:hAnsi="黑体" w:eastAsia="黑体"/>
          <w:sz w:val="32"/>
          <w:szCs w:val="32"/>
        </w:rPr>
        <w:t>9　监督管理</w:t>
      </w:r>
      <w:bookmarkEnd w:id="733"/>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4" w:name="_Toc108796483"/>
      <w:r>
        <w:rPr>
          <w:rFonts w:ascii="楷体_GB2312" w:eastAsia="楷体_GB2312"/>
          <w:b w:val="0"/>
          <w:bCs/>
          <w:sz w:val="32"/>
          <w:szCs w:val="32"/>
        </w:rPr>
        <w:t>9</w:t>
      </w:r>
      <w:r>
        <w:rPr>
          <w:rFonts w:hint="eastAsia" w:ascii="楷体_GB2312" w:eastAsia="楷体_GB2312"/>
          <w:b w:val="0"/>
          <w:bCs/>
          <w:sz w:val="32"/>
          <w:szCs w:val="32"/>
        </w:rPr>
        <w:t>.1　预案演练</w:t>
      </w:r>
      <w:bookmarkEnd w:id="734"/>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县气象灾害应急指挥部负责组织本预案应急演练。</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5" w:name="_Toc108796484"/>
      <w:r>
        <w:rPr>
          <w:rFonts w:ascii="楷体_GB2312" w:eastAsia="楷体_GB2312"/>
          <w:b w:val="0"/>
          <w:bCs/>
          <w:sz w:val="32"/>
          <w:szCs w:val="32"/>
        </w:rPr>
        <w:t>9</w:t>
      </w:r>
      <w:r>
        <w:rPr>
          <w:rFonts w:hint="eastAsia" w:ascii="楷体_GB2312" w:eastAsia="楷体_GB2312"/>
          <w:b w:val="0"/>
          <w:bCs/>
          <w:sz w:val="32"/>
          <w:szCs w:val="32"/>
        </w:rPr>
        <w:t>.2　宣教培训</w:t>
      </w:r>
      <w:bookmarkEnd w:id="735"/>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各地、各有关单位要做好气象灾害预警信息的宣传教育工作，提高公众主动获取预警信息的意识，提升公众防灾减灾意识和自救、互救能力。</w:t>
      </w:r>
      <w:r>
        <w:rPr>
          <w:rFonts w:hint="eastAsia" w:ascii="仿宋_GB2312" w:eastAsia="仿宋_GB2312"/>
          <w:sz w:val="32"/>
          <w:szCs w:val="32"/>
        </w:rPr>
        <w:t>各</w:t>
      </w:r>
      <w:r>
        <w:rPr>
          <w:rFonts w:hint="eastAsia" w:ascii="仿宋_GB2312" w:eastAsia="仿宋_GB2312"/>
          <w:sz w:val="32"/>
          <w:szCs w:val="32"/>
          <w:lang w:eastAsia="zh-CN"/>
        </w:rPr>
        <w:t>镇人民政府（场）</w:t>
      </w:r>
      <w:r>
        <w:rPr>
          <w:rFonts w:hint="eastAsia" w:ascii="仿宋_GB2312" w:hAnsi="仿宋_GB2312" w:eastAsia="仿宋_GB2312" w:cs="仿宋_GB2312"/>
          <w:sz w:val="32"/>
          <w:szCs w:val="32"/>
        </w:rPr>
        <w:t>及文化广电、教育、</w:t>
      </w:r>
      <w:r>
        <w:rPr>
          <w:rFonts w:hint="eastAsia" w:ascii="仿宋_GB2312" w:hAnsi="仿宋_GB2312" w:eastAsia="仿宋_GB2312" w:cs="仿宋_GB2312"/>
          <w:sz w:val="32"/>
          <w:szCs w:val="32"/>
          <w:lang w:eastAsia="zh-CN"/>
        </w:rPr>
        <w:t>人力资源社会保障局</w:t>
      </w:r>
      <w:r>
        <w:rPr>
          <w:rFonts w:hint="eastAsia" w:ascii="仿宋_GB2312" w:hAnsi="仿宋_GB2312" w:eastAsia="仿宋_GB2312" w:cs="仿宋_GB2312"/>
          <w:sz w:val="32"/>
          <w:szCs w:val="32"/>
        </w:rPr>
        <w:t>等单位要充分利用广播电视、互联网、报纸等各种媒体，加大对气象灾害应急管理工作的宣传、培训力度。</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6" w:name="_Toc108796485"/>
      <w:r>
        <w:rPr>
          <w:rFonts w:ascii="楷体_GB2312" w:eastAsia="楷体_GB2312"/>
          <w:b w:val="0"/>
          <w:bCs/>
          <w:sz w:val="32"/>
          <w:szCs w:val="32"/>
        </w:rPr>
        <w:t>9</w:t>
      </w:r>
      <w:r>
        <w:rPr>
          <w:rFonts w:hint="eastAsia" w:ascii="楷体_GB2312" w:eastAsia="楷体_GB2312"/>
          <w:b w:val="0"/>
          <w:bCs/>
          <w:sz w:val="32"/>
          <w:szCs w:val="32"/>
        </w:rPr>
        <w:t>.3　责任与奖惩</w:t>
      </w:r>
      <w:bookmarkEnd w:id="736"/>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对在气象灾害应急处置工作中做出突出贡献的个人和集体按有关规定给予表彰和奖励。对玩忽职守、失职、渎职的有关责任人，要依据有关规定严肃追究责任，构成犯罪的，依法追究刑事责任。</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黑体" w:hAnsi="黑体" w:eastAsia="黑体"/>
          <w:sz w:val="32"/>
          <w:szCs w:val="32"/>
        </w:rPr>
      </w:pPr>
      <w:bookmarkStart w:id="737" w:name="_Toc108796486"/>
      <w:r>
        <w:rPr>
          <w:rFonts w:hint="eastAsia" w:ascii="黑体" w:hAnsi="黑体" w:eastAsia="黑体"/>
          <w:sz w:val="32"/>
          <w:szCs w:val="32"/>
        </w:rPr>
        <w:t>10　附则</w:t>
      </w:r>
      <w:bookmarkEnd w:id="737"/>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8" w:name="_Toc108796487"/>
      <w:r>
        <w:rPr>
          <w:rFonts w:ascii="楷体_GB2312" w:eastAsia="楷体_GB2312"/>
          <w:b w:val="0"/>
          <w:bCs/>
          <w:sz w:val="32"/>
          <w:szCs w:val="32"/>
        </w:rPr>
        <w:t>10.1  预案解释</w:t>
      </w:r>
      <w:bookmarkEnd w:id="738"/>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本预案由县人民政府组织修订，由县气象局负责解释。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bookmarkStart w:id="739" w:name="_Toc108796488"/>
      <w:r>
        <w:rPr>
          <w:rFonts w:ascii="楷体_GB2312" w:eastAsia="楷体_GB2312"/>
          <w:b w:val="0"/>
          <w:bCs/>
          <w:sz w:val="32"/>
          <w:szCs w:val="32"/>
        </w:rPr>
        <w:t>10.2  预案管理</w:t>
      </w:r>
      <w:bookmarkEnd w:id="739"/>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县人民政府及其有关单位、群众自治组织、企事业单位等按照本预案的规定履行职责，并制订、完善相应的应急预案。</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各成员单位根据本应急预案明确的职责，结合本部门职能做好相应防御措施。</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楷体_GB2312" w:eastAsia="楷体_GB2312"/>
          <w:b w:val="0"/>
          <w:bCs/>
          <w:sz w:val="32"/>
          <w:szCs w:val="32"/>
        </w:rPr>
      </w:pPr>
      <w:r>
        <w:rPr>
          <w:rFonts w:ascii="楷体_GB2312" w:eastAsia="楷体_GB2312"/>
          <w:b w:val="0"/>
          <w:bCs/>
          <w:sz w:val="32"/>
          <w:szCs w:val="32"/>
        </w:rPr>
        <w:t>10.3  实施时间</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3年县人民政府印发的《惠来县气象灾害应急预案》（惠府〔2013〕11号）同时废止。</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附件：1.名词术语解释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sectPr>
          <w:footerReference r:id="rId5" w:type="default"/>
          <w:pgSz w:w="11906" w:h="16839"/>
          <w:pgMar w:top="2098" w:right="1587" w:bottom="1587" w:left="1587" w:header="0" w:footer="737" w:gutter="0"/>
          <w:pgNumType w:fmt="decimal" w:start="4"/>
          <w:cols w:space="720" w:num="1"/>
        </w:sectPr>
      </w:pP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应对气象灾害的部门联动措施</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0"/>
        <w:rPr>
          <w:rStyle w:val="21"/>
          <w:rFonts w:ascii="黑体" w:hAnsi="黑体" w:eastAsia="黑体" w:cs="黑体"/>
          <w:sz w:val="32"/>
          <w:szCs w:val="32"/>
        </w:rPr>
      </w:pPr>
      <w:bookmarkStart w:id="740" w:name="_Toc108796489"/>
      <w:r>
        <w:rPr>
          <w:rStyle w:val="21"/>
          <w:rFonts w:hint="eastAsia" w:ascii="黑体" w:hAnsi="黑体" w:eastAsia="黑体" w:cs="黑体"/>
          <w:b w:val="0"/>
          <w:bCs/>
          <w:sz w:val="32"/>
          <w:szCs w:val="32"/>
        </w:rPr>
        <w:t>附件1</w:t>
      </w:r>
      <w:bookmarkEnd w:id="740"/>
      <w:r>
        <w:rPr>
          <w:rStyle w:val="21"/>
          <w:rFonts w:hint="eastAsia" w:ascii="黑体" w:hAnsi="黑体" w:eastAsia="黑体" w:cs="黑体"/>
          <w:sz w:val="32"/>
          <w:szCs w:val="32"/>
        </w:rPr>
        <w:t xml:space="preserve"> </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0"/>
        <w:rPr>
          <w:rStyle w:val="21"/>
          <w:rFonts w:ascii="仿宋_GB2312" w:hAnsi="仿宋_GB2312" w:eastAsia="仿宋_GB2312" w:cs="仿宋_GB2312"/>
          <w:sz w:val="32"/>
          <w:szCs w:val="32"/>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名词术语解释</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sz w:val="44"/>
          <w:szCs w:val="44"/>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1.本预案有关数量的表述中，“以上”含本数，“以下”不含本数。</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ascii="仿宋_GB2312" w:eastAsia="仿宋_GB2312"/>
          <w:b w:val="0"/>
          <w:bCs/>
          <w:sz w:val="32"/>
          <w:szCs w:val="32"/>
        </w:rPr>
      </w:pPr>
      <w:r>
        <w:rPr>
          <w:rFonts w:hint="eastAsia" w:ascii="仿宋_GB2312" w:eastAsia="仿宋_GB2312"/>
          <w:b w:val="0"/>
          <w:bCs/>
          <w:sz w:val="32"/>
          <w:szCs w:val="32"/>
        </w:rPr>
        <w:t>2.台风：是指生成于西北太平洋和南海海域的热带气旋，其带来的大风、暴雨等灾害性天气常易引发洪涝、风暴潮、滑坡、泥石流等灾害。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3.暴雨：是指24小时内累积降水量达50毫米以上，或12小时内累积降水量达30毫米以上的降水，可能引发洪涝、滑坡、泥石流等灾害。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4.寒冷：是指强冷空气的突发性侵袭活动带来的大风、降温等天气现象，可能对农业、交通、人体健康、能源供应等造成危害。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5.干旱：是指长期无雨或少雨导致土壤和空气干燥的天气现象，可能对农牧业、林业、水利以及人畜饮水等造成危害。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干旱等级：特旱是指基本无土壤蒸发，地表植物干枯、死亡；重旱是指土壤出现较厚的干土层，地表植物萎蔫、叶片干枯，果实脱落；中旱是指土壤表面干燥，地表植物叶片白天有萎蔫现象。</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6.高温：是指日最高气温在35℃以上的天气现象，可能对农业、电力、人体健康等造成危害。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7.大雾：是指空气中悬浮的微小水滴或冰晶使能见度显著降低的天气现象，可能对交通、电力、人体健康等造成危害。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8.灰霾：是指大量极细微的干尘粒等气溶胶均匀地浮游在空中，小时水平能见度&lt;10公里，相对湿度&lt;95％的空气普遍浑浊天气现象，排除降水、沙尘暴、扬沙、浮尘、烟幕、吹雪、雪暴等天气现象造成的视程障碍，对人体健康、交通与生态环境等造成危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灰霾等级：重度灰霾是指能见度&lt;2公里；中度灰霾是指2公里≤能见度&lt;3公里；轻度灰霾是指3公里≤能见度&lt;5公里；轻微灰霾是指5公里≤能见度&lt;10公里。</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9.道路结冰：是指由于低温，雨、雪、雾在道路冻结成冰的天气现象，可能对交通、电力、通信设施等造成危害。</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10.强对流：是指发生突然、移动迅速、天气剧烈、破坏力极强的灾害性天气，主要有雷雨大风、冰雹、龙卷风等。</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11.</w:t>
      </w:r>
      <w:r>
        <w:rPr>
          <w:rFonts w:hint="eastAsia"/>
          <w:b w:val="0"/>
          <w:bCs/>
        </w:rPr>
        <w:t xml:space="preserve"> </w:t>
      </w:r>
      <w:r>
        <w:rPr>
          <w:rFonts w:hint="eastAsia" w:ascii="仿宋_GB2312" w:eastAsia="仿宋_GB2312"/>
          <w:b w:val="0"/>
          <w:bCs/>
          <w:sz w:val="32"/>
          <w:szCs w:val="32"/>
        </w:rPr>
        <w:t>海上大风：是指我县所辖海域出现平均风力6级以上、阵风风力7级以上的强风，可能对海上交通、海上作业、渔业和近海养殖业等造成危害。</w:t>
      </w:r>
    </w:p>
    <w:p>
      <w:pPr>
        <w:pStyle w:val="16"/>
        <w:spacing w:before="0" w:beforeAutospacing="0" w:after="0" w:afterAutospacing="0" w:line="540" w:lineRule="exact"/>
        <w:ind w:firstLine="640" w:firstLineChars="200"/>
        <w:jc w:val="both"/>
        <w:rPr>
          <w:rFonts w:ascii="仿宋_GB2312" w:eastAsia="仿宋_GB2312"/>
          <w:b w:val="0"/>
          <w:bCs/>
          <w:sz w:val="32"/>
          <w:szCs w:val="32"/>
        </w:rPr>
      </w:pPr>
    </w:p>
    <w:p>
      <w:pPr>
        <w:pStyle w:val="16"/>
        <w:spacing w:before="0" w:beforeAutospacing="0" w:after="0" w:afterAutospacing="0" w:line="540" w:lineRule="exact"/>
        <w:ind w:firstLine="640" w:firstLineChars="200"/>
        <w:jc w:val="both"/>
        <w:rPr>
          <w:rFonts w:ascii="仿宋_GB2312" w:eastAsia="仿宋_GB2312"/>
          <w:sz w:val="32"/>
          <w:szCs w:val="32"/>
        </w:rPr>
      </w:pPr>
    </w:p>
    <w:p>
      <w:pPr>
        <w:pStyle w:val="16"/>
        <w:spacing w:before="0" w:beforeAutospacing="0" w:after="0" w:afterAutospacing="0" w:line="540" w:lineRule="exact"/>
        <w:ind w:firstLine="640" w:firstLineChars="200"/>
        <w:jc w:val="both"/>
        <w:rPr>
          <w:rFonts w:ascii="仿宋_GB2312" w:eastAsia="仿宋_GB2312"/>
          <w:sz w:val="32"/>
          <w:szCs w:val="32"/>
        </w:rPr>
      </w:pPr>
    </w:p>
    <w:p>
      <w:pPr>
        <w:pStyle w:val="16"/>
        <w:spacing w:before="0" w:beforeAutospacing="0" w:after="0" w:afterAutospacing="0" w:line="540" w:lineRule="exact"/>
        <w:ind w:firstLine="640" w:firstLineChars="200"/>
        <w:jc w:val="both"/>
        <w:rPr>
          <w:rFonts w:ascii="仿宋_GB2312" w:eastAsia="仿宋_GB2312"/>
          <w:sz w:val="32"/>
          <w:szCs w:val="32"/>
        </w:rPr>
      </w:pPr>
    </w:p>
    <w:p>
      <w:pPr>
        <w:pStyle w:val="16"/>
        <w:spacing w:before="0" w:beforeAutospacing="0" w:after="0" w:afterAutospacing="0" w:line="540" w:lineRule="exact"/>
        <w:jc w:val="both"/>
        <w:rPr>
          <w:rFonts w:ascii="仿宋_GB2312" w:eastAsia="仿宋_GB2312"/>
          <w:sz w:val="32"/>
          <w:szCs w:val="32"/>
        </w:rPr>
      </w:pPr>
    </w:p>
    <w:p>
      <w:pPr>
        <w:pStyle w:val="16"/>
        <w:spacing w:before="0" w:beforeAutospacing="0" w:after="0" w:afterAutospacing="0" w:line="540" w:lineRule="exact"/>
        <w:jc w:val="both"/>
        <w:rPr>
          <w:rFonts w:ascii="仿宋_GB2312" w:eastAsia="仿宋_GB2312"/>
          <w:sz w:val="32"/>
          <w:szCs w:val="32"/>
        </w:rPr>
      </w:pPr>
    </w:p>
    <w:p>
      <w:pPr>
        <w:pStyle w:val="16"/>
        <w:spacing w:before="0" w:beforeAutospacing="0" w:after="0" w:afterAutospacing="0" w:line="540" w:lineRule="exact"/>
        <w:jc w:val="both"/>
        <w:rPr>
          <w:rFonts w:ascii="仿宋_GB2312" w:eastAsia="仿宋_GB2312"/>
          <w:sz w:val="32"/>
          <w:szCs w:val="32"/>
        </w:rPr>
      </w:pPr>
    </w:p>
    <w:p>
      <w:pPr>
        <w:pStyle w:val="16"/>
        <w:spacing w:before="0" w:beforeAutospacing="0" w:after="0" w:afterAutospacing="0" w:line="560" w:lineRule="exact"/>
        <w:jc w:val="both"/>
        <w:outlineLvl w:val="0"/>
        <w:rPr>
          <w:rStyle w:val="21"/>
          <w:rFonts w:ascii="黑体" w:hAnsi="黑体" w:eastAsia="黑体" w:cs="黑体"/>
          <w:b w:val="0"/>
          <w:bCs/>
          <w:sz w:val="32"/>
          <w:szCs w:val="32"/>
        </w:rPr>
      </w:pPr>
      <w:bookmarkStart w:id="741" w:name="_Toc108796490"/>
      <w:r>
        <w:rPr>
          <w:rStyle w:val="21"/>
          <w:rFonts w:hint="eastAsia" w:ascii="黑体" w:hAnsi="黑体" w:eastAsia="黑体" w:cs="黑体"/>
          <w:b w:val="0"/>
          <w:bCs/>
          <w:sz w:val="32"/>
          <w:szCs w:val="32"/>
        </w:rPr>
        <w:t>附件2</w:t>
      </w:r>
      <w:bookmarkEnd w:id="741"/>
    </w:p>
    <w:p>
      <w:pPr>
        <w:pStyle w:val="16"/>
        <w:spacing w:before="0" w:beforeAutospacing="0" w:after="0" w:afterAutospacing="0" w:line="560" w:lineRule="exact"/>
        <w:jc w:val="both"/>
        <w:outlineLvl w:val="0"/>
        <w:rPr>
          <w:rStyle w:val="21"/>
          <w:rFonts w:ascii="黑体" w:hAnsi="黑体" w:eastAsia="黑体" w:cs="黑体"/>
          <w:b w:val="0"/>
          <w:bCs/>
          <w:sz w:val="32"/>
          <w:szCs w:val="32"/>
        </w:rPr>
      </w:pPr>
    </w:p>
    <w:p>
      <w:pPr>
        <w:pStyle w:val="16"/>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应对气象灾害的部门联动措施</w:t>
      </w:r>
    </w:p>
    <w:p>
      <w:pPr>
        <w:spacing w:line="415" w:lineRule="auto"/>
      </w:pPr>
    </w:p>
    <w:p>
      <w:pPr>
        <w:keepNext w:val="0"/>
        <w:keepLines w:val="0"/>
        <w:pageBreakBefore w:val="0"/>
        <w:widowControl w:val="0"/>
        <w:kinsoku/>
        <w:wordWrap/>
        <w:overflowPunct/>
        <w:topLinePunct w:val="0"/>
        <w:autoSpaceDE/>
        <w:autoSpaceDN/>
        <w:bidi w:val="0"/>
        <w:adjustRightInd/>
        <w:snapToGrid w:val="0"/>
        <w:spacing w:before="101" w:line="560" w:lineRule="exact"/>
        <w:ind w:left="631"/>
        <w:textAlignment w:val="auto"/>
        <w:rPr>
          <w:sz w:val="32"/>
          <w:szCs w:val="32"/>
        </w:rPr>
      </w:pPr>
      <w:r>
        <w:rPr>
          <w:rFonts w:ascii="黑体" w:hAnsi="黑体" w:eastAsia="黑体" w:cs="黑体"/>
          <w:spacing w:val="12"/>
          <w:position w:val="4"/>
          <w:sz w:val="32"/>
          <w:szCs w:val="32"/>
        </w:rPr>
        <w:t>一</w:t>
      </w:r>
      <w:r>
        <w:rPr>
          <w:rFonts w:ascii="黑体" w:hAnsi="黑体" w:eastAsia="黑体" w:cs="黑体"/>
          <w:spacing w:val="9"/>
          <w:position w:val="4"/>
          <w:sz w:val="32"/>
          <w:szCs w:val="32"/>
        </w:rPr>
        <w:t>、台风、暴雨、寒冷、干旱灾害防御部门联动</w:t>
      </w:r>
    </w:p>
    <w:p>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eastAsia="仿宋_GB2312"/>
          <w:b w:val="0"/>
          <w:bCs/>
          <w:sz w:val="32"/>
          <w:szCs w:val="32"/>
        </w:rPr>
      </w:pPr>
      <w:r>
        <w:rPr>
          <w:rFonts w:hint="eastAsia" w:ascii="仿宋_GB2312" w:eastAsia="仿宋_GB2312"/>
          <w:b w:val="0"/>
          <w:bCs/>
          <w:sz w:val="32"/>
          <w:szCs w:val="32"/>
        </w:rPr>
        <w:t>台风、暴雨、寒冷、干旱灾害防御部门联动措施参照《惠来县防汛防旱防风防冻应急预案》执行。</w:t>
      </w:r>
    </w:p>
    <w:p>
      <w:pPr>
        <w:keepNext w:val="0"/>
        <w:keepLines w:val="0"/>
        <w:pageBreakBefore w:val="0"/>
        <w:widowControl w:val="0"/>
        <w:kinsoku/>
        <w:wordWrap/>
        <w:overflowPunct/>
        <w:topLinePunct w:val="0"/>
        <w:autoSpaceDE/>
        <w:autoSpaceDN/>
        <w:bidi w:val="0"/>
        <w:adjustRightInd/>
        <w:snapToGrid w:val="0"/>
        <w:spacing w:line="560" w:lineRule="exact"/>
        <w:ind w:left="631"/>
        <w:textAlignment w:val="auto"/>
        <w:rPr>
          <w:rFonts w:ascii="黑体" w:hAnsi="黑体" w:eastAsia="黑体" w:cs="黑体"/>
          <w:sz w:val="32"/>
          <w:szCs w:val="32"/>
        </w:rPr>
      </w:pPr>
      <w:r>
        <w:rPr>
          <w:rFonts w:ascii="黑体" w:hAnsi="黑体" w:eastAsia="黑体" w:cs="黑体"/>
          <w:spacing w:val="14"/>
          <w:sz w:val="32"/>
          <w:szCs w:val="32"/>
        </w:rPr>
        <w:t>二</w:t>
      </w:r>
      <w:r>
        <w:rPr>
          <w:rFonts w:ascii="黑体" w:hAnsi="黑体" w:eastAsia="黑体" w:cs="黑体"/>
          <w:spacing w:val="8"/>
          <w:sz w:val="32"/>
          <w:szCs w:val="32"/>
        </w:rPr>
        <w:t>、高温灾害防御部门联动</w:t>
      </w:r>
    </w:p>
    <w:tbl>
      <w:tblPr>
        <w:tblStyle w:val="18"/>
        <w:tblpPr w:leftFromText="180" w:rightFromText="180" w:vertAnchor="text" w:horzAnchor="page" w:tblpX="1591" w:tblpY="300"/>
        <w:tblOverlap w:val="never"/>
        <w:tblW w:w="884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93"/>
        <w:gridCol w:w="4536"/>
        <w:gridCol w:w="2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4"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before="64"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before="64"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Ⅲ级响</w:t>
            </w:r>
            <w:r>
              <w:rPr>
                <w:rFonts w:hint="eastAsia" w:ascii="黑体" w:hAnsi="黑体" w:eastAsia="黑体" w:cs="黑体"/>
                <w:snapToGrid w:val="0"/>
                <w:color w:val="000000"/>
                <w:spacing w:val="1"/>
                <w:sz w:val="28"/>
                <w:szCs w:val="28"/>
              </w:rPr>
              <w:t>应</w:t>
            </w:r>
          </w:p>
        </w:tc>
        <w:tc>
          <w:tcPr>
            <w:tcW w:w="2315" w:type="dxa"/>
            <w:vAlign w:val="center"/>
          </w:tcPr>
          <w:p>
            <w:pPr>
              <w:keepNext w:val="0"/>
              <w:keepLines w:val="0"/>
              <w:pageBreakBefore w:val="0"/>
              <w:widowControl w:val="0"/>
              <w:kinsoku/>
              <w:wordWrap/>
              <w:overflowPunct/>
              <w:topLinePunct w:val="0"/>
              <w:autoSpaceDE/>
              <w:autoSpaceDN/>
              <w:bidi w:val="0"/>
              <w:adjustRightInd/>
              <w:snapToGrid w:val="0"/>
              <w:spacing w:before="64"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Ⅱ</w:t>
            </w:r>
            <w:r>
              <w:rPr>
                <w:rFonts w:hint="eastAsia" w:ascii="黑体" w:hAnsi="黑体" w:eastAsia="黑体" w:cs="黑体"/>
                <w:snapToGrid w:val="0"/>
                <w:color w:val="000000"/>
                <w:spacing w:val="-2"/>
                <w:sz w:val="28"/>
                <w:szCs w:val="28"/>
              </w:rPr>
              <w:t>级响应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5"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县公安局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加强道路交通安全监管，防止车辆因高温造成自燃、爆胎等引发的交通事故。告诫</w:t>
            </w:r>
            <w:r>
              <w:rPr>
                <w:rFonts w:hint="eastAsia" w:ascii="仿宋" w:hAnsi="仿宋" w:eastAsia="仿宋" w:cs="仿宋"/>
                <w:snapToGrid w:val="0"/>
                <w:color w:val="000000"/>
                <w:sz w:val="24"/>
                <w:szCs w:val="24"/>
              </w:rPr>
              <w:t>群众</w:t>
            </w:r>
            <w:r>
              <w:rPr>
                <w:rFonts w:ascii="仿宋" w:hAnsi="仿宋" w:eastAsia="仿宋" w:cs="仿宋"/>
                <w:snapToGrid w:val="0"/>
                <w:color w:val="000000"/>
                <w:sz w:val="24"/>
                <w:szCs w:val="24"/>
              </w:rPr>
              <w:t>注意防火，负责灾害事件发生地的治安救助工作。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县教育局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指导学校做好学生和幼儿园儿童防溺水宣传和看护工作，并做好防暑降温工作。停止举行户外活动</w:t>
            </w:r>
            <w:r>
              <w:rPr>
                <w:rFonts w:hint="eastAsia" w:ascii="仿宋" w:hAnsi="仿宋" w:eastAsia="仿宋" w:cs="仿宋"/>
                <w:snapToGrid w:val="0"/>
                <w:color w:val="00000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firstLine="240" w:firstLineChars="10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县人力资源社会</w:t>
            </w:r>
            <w:r>
              <w:rPr>
                <w:rFonts w:hint="eastAsia" w:ascii="仿宋" w:hAnsi="仿宋" w:eastAsia="仿宋" w:cs="仿宋"/>
                <w:snapToGrid w:val="0"/>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firstLine="240" w:firstLineChars="10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保障局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对用人单位遵守劳动保障法律法规、在高温作业及在高温天气期间安排劳动者作业的情况进行监督检查。指导、督促技术学校做好学生的防暑降温工作。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1"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before="65" w:line="44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w:t>
            </w:r>
            <w:r>
              <w:rPr>
                <w:rFonts w:hint="eastAsia" w:ascii="仿宋" w:hAnsi="仿宋" w:eastAsia="仿宋" w:cs="仿宋"/>
                <w:snapToGrid w:val="0"/>
                <w:color w:val="000000"/>
                <w:sz w:val="24"/>
                <w:szCs w:val="24"/>
                <w:lang w:eastAsia="zh-CN"/>
              </w:rPr>
              <w:t>住房城乡</w:t>
            </w:r>
            <w:r>
              <w:rPr>
                <w:rFonts w:ascii="仿宋" w:hAnsi="仿宋" w:eastAsia="仿宋" w:cs="仿宋"/>
                <w:snapToGrid w:val="0"/>
                <w:color w:val="000000"/>
                <w:sz w:val="24"/>
                <w:szCs w:val="24"/>
              </w:rPr>
              <w:t>建设局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督促各建筑施工单位合理安排户外作业，对户外作业人员釆取必要防护措施。建议建设单位停止户外露天、高空作业，合理调配工作时间</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加强各市政公园植物防暑防晒保护措施</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釆取措施保障生产和生活用水中的城市公共供水应急供应。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县应急管理局</w:t>
            </w:r>
            <w:r>
              <w:rPr>
                <w:rFonts w:hint="eastAsia" w:ascii="仿宋" w:hAnsi="仿宋" w:eastAsia="仿宋" w:cs="仿宋"/>
                <w:snapToGrid w:val="0"/>
                <w:color w:val="000000"/>
                <w:sz w:val="24"/>
                <w:szCs w:val="24"/>
              </w:rPr>
              <w:t>、县工业和信息化局、县气象局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按照各自职责适时督促、指导企业开展以易燃易爆品、危险化学品、民用爆炸物品为重点的隐患排查工作，及时消除安全隐患，做好高温防御工作。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4"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惠来供电局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应注意防范因用电量过高，输配电线路、变压器等电力设备负载大而引发故障。釆取错峰用电措施，保障用电供给和安全。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09" w:hRule="atLeast"/>
        </w:trPr>
        <w:tc>
          <w:tcPr>
            <w:tcW w:w="199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县卫生健康局</w:t>
            </w:r>
          </w:p>
        </w:tc>
        <w:tc>
          <w:tcPr>
            <w:tcW w:w="6851"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开展防暑降温防病知识宣传。指导各医疗卫生医疗机构釆取紧急措施，应对可能大量增加的中暑或类似病患者；开展高温中暑病例的监测、报告，做好高温中暑病人的收治。并指导用人单位向高温环境作业人群提供预防性给药。指导群众(尤其是老弱病人和儿童)做好因中暑引发其他疾病的防护措施。</w:t>
            </w:r>
          </w:p>
        </w:tc>
      </w:tr>
    </w:tbl>
    <w:p>
      <w:pPr>
        <w:keepNext w:val="0"/>
        <w:keepLines w:val="0"/>
        <w:pageBreakBefore w:val="0"/>
        <w:widowControl w:val="0"/>
        <w:kinsoku/>
        <w:wordWrap/>
        <w:overflowPunct/>
        <w:topLinePunct w:val="0"/>
        <w:autoSpaceDE/>
        <w:autoSpaceDN/>
        <w:bidi w:val="0"/>
        <w:adjustRightInd/>
        <w:snapToGrid w:val="0"/>
        <w:spacing w:line="480" w:lineRule="exact"/>
        <w:ind w:right="0"/>
        <w:textAlignment w:val="auto"/>
      </w:pPr>
    </w:p>
    <w:tbl>
      <w:tblPr>
        <w:tblStyle w:val="18"/>
        <w:tblpPr w:leftFromText="180" w:rightFromText="180" w:vertAnchor="text" w:horzAnchor="page" w:tblpX="1566" w:tblpY="14"/>
        <w:tblOverlap w:val="never"/>
        <w:tblW w:w="888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7"/>
        <w:gridCol w:w="4680"/>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2" w:hRule="atLeast"/>
        </w:trPr>
        <w:tc>
          <w:tcPr>
            <w:tcW w:w="184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w:t>
            </w:r>
            <w:r>
              <w:rPr>
                <w:rFonts w:hint="eastAsia" w:ascii="黑体" w:hAnsi="黑体" w:eastAsia="黑体" w:cs="黑体"/>
                <w:snapToGrid w:val="0"/>
                <w:color w:val="000000"/>
                <w:spacing w:val="1"/>
                <w:sz w:val="28"/>
                <w:szCs w:val="28"/>
              </w:rPr>
              <w:t>级响应</w:t>
            </w:r>
          </w:p>
        </w:tc>
        <w:tc>
          <w:tcPr>
            <w:tcW w:w="2356"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Ⅱ</w:t>
            </w:r>
            <w:r>
              <w:rPr>
                <w:rFonts w:hint="eastAsia" w:ascii="黑体" w:hAnsi="黑体" w:eastAsia="黑体" w:cs="黑体"/>
                <w:snapToGrid w:val="0"/>
                <w:color w:val="000000"/>
                <w:spacing w:val="-3"/>
                <w:sz w:val="28"/>
                <w:szCs w:val="28"/>
              </w:rPr>
              <w:t>级响应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9" w:hRule="atLeast"/>
        </w:trPr>
        <w:tc>
          <w:tcPr>
            <w:tcW w:w="184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县交通运输局</w:t>
            </w: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对各县通运输企业、单位加强指导和组织，釆取防暑降温措施。提示道路作业单位，合理安排户外作业；监督运输易燃易爆物品的车辆采取防护措施。</w:t>
            </w:r>
          </w:p>
        </w:tc>
        <w:tc>
          <w:tcPr>
            <w:tcW w:w="23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停止户外、道路路面作业。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rPr>
        <w:tc>
          <w:tcPr>
            <w:tcW w:w="184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县农业农村局</w:t>
            </w:r>
          </w:p>
        </w:tc>
        <w:tc>
          <w:tcPr>
            <w:tcW w:w="7036"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指导紧急预防高温对农、畜牧和水产养殖业的影响，对畜、禽以及种植、养殖物采取防高温保护措施。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184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市生态环境局</w:t>
            </w:r>
          </w:p>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惠来分局</w:t>
            </w:r>
          </w:p>
        </w:tc>
        <w:tc>
          <w:tcPr>
            <w:tcW w:w="7036"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负责提供环境监测信息，对由气象灾害引发的环境污染和生态破坏事故进行环境应急监测并提出污染控制措施建议。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03" w:hRule="atLeast"/>
        </w:trPr>
        <w:tc>
          <w:tcPr>
            <w:tcW w:w="184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县委宣传部</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县</w:t>
            </w:r>
            <w:r>
              <w:rPr>
                <w:rFonts w:hint="eastAsia" w:ascii="仿宋" w:hAnsi="仿宋" w:eastAsia="仿宋" w:cs="仿宋"/>
                <w:snapToGrid w:val="0"/>
                <w:color w:val="000000"/>
                <w:sz w:val="24"/>
                <w:szCs w:val="24"/>
                <w:lang w:eastAsia="zh-CN"/>
              </w:rPr>
              <w:t>文广旅游体育</w:t>
            </w:r>
            <w:r>
              <w:rPr>
                <w:rFonts w:ascii="仿宋" w:hAnsi="仿宋" w:eastAsia="仿宋" w:cs="仿宋"/>
                <w:snapToGrid w:val="0"/>
                <w:color w:val="000000"/>
                <w:sz w:val="24"/>
                <w:szCs w:val="24"/>
              </w:rPr>
              <w:t>局</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县融媒体中心</w:t>
            </w:r>
          </w:p>
        </w:tc>
        <w:tc>
          <w:tcPr>
            <w:tcW w:w="7036"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县电视台、</w:t>
            </w:r>
            <w:r>
              <w:rPr>
                <w:rFonts w:hint="eastAsia" w:ascii="仿宋" w:hAnsi="仿宋" w:eastAsia="仿宋" w:cs="仿宋"/>
                <w:snapToGrid w:val="0"/>
                <w:color w:val="000000"/>
                <w:sz w:val="24"/>
                <w:szCs w:val="24"/>
              </w:rPr>
              <w:t>县</w:t>
            </w:r>
            <w:r>
              <w:rPr>
                <w:rFonts w:ascii="仿宋" w:hAnsi="仿宋" w:eastAsia="仿宋" w:cs="仿宋"/>
                <w:snapToGrid w:val="0"/>
                <w:color w:val="000000"/>
                <w:sz w:val="24"/>
                <w:szCs w:val="24"/>
              </w:rPr>
              <w:t>广播电台在收到县气象台提供的高温预警信号并确认后，应当在15分钟内及时、完整、准确地播发。预警信号生效期间，电视台需在节目画面中播放预警信号标识及防御指引；负责做好突发气象灾害预警信号的宣传工作，电台、电视台要制定必要的防御指引、防灾常识、防溺水等公益宣传广告，提高群众的防范知识和自我保护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9" w:hRule="atLeast"/>
        </w:trPr>
        <w:tc>
          <w:tcPr>
            <w:tcW w:w="184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Arial" w:hAnsi="Arial" w:cs="Arial"/>
                <w:snapToGrid w:val="0"/>
                <w:color w:val="000000"/>
                <w:sz w:val="24"/>
                <w:szCs w:val="24"/>
              </w:rPr>
            </w:pPr>
          </w:p>
        </w:tc>
        <w:tc>
          <w:tcPr>
            <w:tcW w:w="4680"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督促旅游景区留意高温天气消息，采取防暑降温措施。某些户外旅游项目暂时停止开放。</w:t>
            </w:r>
          </w:p>
        </w:tc>
        <w:tc>
          <w:tcPr>
            <w:tcW w:w="235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kern w:val="0"/>
                <w:sz w:val="24"/>
                <w:szCs w:val="24"/>
              </w:rPr>
            </w:pPr>
            <w:r>
              <w:rPr>
                <w:rFonts w:ascii="仿宋" w:hAnsi="仿宋" w:eastAsia="仿宋" w:cs="仿宋"/>
                <w:snapToGrid w:val="0"/>
                <w:color w:val="000000"/>
                <w:sz w:val="24"/>
                <w:szCs w:val="24"/>
              </w:rPr>
              <w:t>督促旅游景区</w:t>
            </w:r>
            <w:r>
              <w:rPr>
                <w:rFonts w:ascii="仿宋" w:hAnsi="仿宋" w:eastAsia="仿宋" w:cs="仿宋"/>
                <w:snapToGrid w:val="0"/>
                <w:color w:val="000000"/>
                <w:kern w:val="0"/>
                <w:sz w:val="24"/>
                <w:szCs w:val="24"/>
              </w:rPr>
              <w:t>户外旅游场所暂停开放。</w:t>
            </w:r>
          </w:p>
        </w:tc>
      </w:tr>
    </w:tbl>
    <w:p>
      <w:pPr>
        <w:keepNext w:val="0"/>
        <w:keepLines w:val="0"/>
        <w:pageBreakBefore w:val="0"/>
        <w:widowControl w:val="0"/>
        <w:kinsoku/>
        <w:wordWrap/>
        <w:overflowPunct/>
        <w:topLinePunct w:val="0"/>
        <w:autoSpaceDE/>
        <w:autoSpaceDN/>
        <w:bidi w:val="0"/>
        <w:adjustRightInd/>
        <w:snapToGrid w:val="0"/>
        <w:spacing w:before="101" w:line="600" w:lineRule="exact"/>
        <w:ind w:firstLine="668" w:firstLineChars="200"/>
        <w:textAlignment w:val="auto"/>
        <w:rPr>
          <w:rFonts w:ascii="黑体" w:hAnsi="黑体" w:eastAsia="黑体" w:cs="黑体"/>
          <w:sz w:val="31"/>
          <w:szCs w:val="31"/>
        </w:rPr>
      </w:pPr>
      <w:r>
        <w:rPr>
          <w:rFonts w:ascii="黑体" w:hAnsi="黑体" w:eastAsia="黑体" w:cs="黑体"/>
          <w:spacing w:val="12"/>
          <w:sz w:val="31"/>
          <w:szCs w:val="31"/>
        </w:rPr>
        <w:t>三</w:t>
      </w:r>
      <w:r>
        <w:rPr>
          <w:rFonts w:ascii="黑体" w:hAnsi="黑体" w:eastAsia="黑体" w:cs="黑体"/>
          <w:spacing w:val="8"/>
          <w:sz w:val="31"/>
          <w:szCs w:val="31"/>
        </w:rPr>
        <w:t>、大雾灾害防御部门联动</w:t>
      </w:r>
    </w:p>
    <w:tbl>
      <w:tblPr>
        <w:tblStyle w:val="18"/>
        <w:tblpPr w:leftFromText="180" w:rightFromText="180" w:vertAnchor="text" w:horzAnchor="page" w:tblpX="1707" w:tblpY="162"/>
        <w:tblOverlap w:val="never"/>
        <w:tblW w:w="87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94"/>
        <w:gridCol w:w="4625"/>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249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462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Ⅳ级响应</w:t>
            </w:r>
          </w:p>
        </w:tc>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w:t>
            </w:r>
            <w:r>
              <w:rPr>
                <w:rFonts w:hint="eastAsia" w:ascii="黑体" w:hAnsi="黑体" w:eastAsia="黑体" w:cs="黑体"/>
                <w:snapToGrid w:val="0"/>
                <w:color w:val="000000"/>
                <w:spacing w:val="1"/>
                <w:sz w:val="28"/>
                <w:szCs w:val="28"/>
              </w:rPr>
              <w:t>级响应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9" w:hRule="atLeast"/>
        </w:trPr>
        <w:tc>
          <w:tcPr>
            <w:tcW w:w="2494" w:type="dxa"/>
            <w:vAlign w:val="center"/>
          </w:tcPr>
          <w:p>
            <w:pPr>
              <w:keepNext w:val="0"/>
              <w:keepLines w:val="0"/>
              <w:pageBreakBefore w:val="0"/>
              <w:widowControl w:val="0"/>
              <w:kinsoku/>
              <w:wordWrap/>
              <w:overflowPunct/>
              <w:topLinePunct w:val="0"/>
              <w:autoSpaceDE/>
              <w:autoSpaceDN/>
              <w:bidi w:val="0"/>
              <w:adjustRightInd/>
              <w:snapToGrid w:val="0"/>
              <w:spacing w:before="162" w:line="60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县公安局</w:t>
            </w:r>
          </w:p>
        </w:tc>
        <w:tc>
          <w:tcPr>
            <w:tcW w:w="462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通过</w:t>
            </w:r>
            <w:r>
              <w:rPr>
                <w:rFonts w:hint="eastAsia" w:ascii="仿宋" w:hAnsi="仿宋" w:eastAsia="仿宋" w:cs="仿宋"/>
                <w:snapToGrid w:val="0"/>
                <w:color w:val="000000"/>
                <w:sz w:val="24"/>
                <w:szCs w:val="24"/>
              </w:rPr>
              <w:t>县</w:t>
            </w:r>
            <w:r>
              <w:rPr>
                <w:rFonts w:ascii="仿宋" w:hAnsi="仿宋" w:eastAsia="仿宋" w:cs="仿宋"/>
                <w:snapToGrid w:val="0"/>
                <w:color w:val="000000"/>
                <w:sz w:val="24"/>
                <w:szCs w:val="24"/>
              </w:rPr>
              <w:t>内主要路口的电子屏幕及交通信息服务短信平台，向驾驶员发布有关道路动态信息，提醒途经闹市区、盘旋、临水及崎岖道路时自觉放慢行驶速度，开启亮雾灯、近光灯及尾灯等，预防交通事故的发生。</w:t>
            </w:r>
          </w:p>
        </w:tc>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FF0000"/>
                <w:sz w:val="24"/>
                <w:szCs w:val="24"/>
              </w:rPr>
            </w:pPr>
            <w:r>
              <w:rPr>
                <w:rFonts w:hint="eastAsia" w:ascii="仿宋" w:hAnsi="仿宋" w:eastAsia="仿宋" w:cs="仿宋"/>
                <w:snapToGrid w:val="0"/>
                <w:color w:val="000000"/>
                <w:sz w:val="24"/>
                <w:szCs w:val="24"/>
              </w:rPr>
              <w:t>对县</w:t>
            </w:r>
            <w:r>
              <w:rPr>
                <w:rFonts w:ascii="仿宋" w:hAnsi="仿宋" w:eastAsia="仿宋" w:cs="仿宋"/>
                <w:snapToGrid w:val="0"/>
                <w:color w:val="000000"/>
                <w:sz w:val="24"/>
                <w:szCs w:val="24"/>
              </w:rPr>
              <w:t>内交通、客运站釆取分流和管制措施。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2494" w:type="dxa"/>
            <w:vAlign w:val="center"/>
          </w:tcPr>
          <w:p>
            <w:pPr>
              <w:keepNext w:val="0"/>
              <w:keepLines w:val="0"/>
              <w:pageBreakBefore w:val="0"/>
              <w:widowControl w:val="0"/>
              <w:kinsoku/>
              <w:wordWrap/>
              <w:overflowPunct/>
              <w:topLinePunct w:val="0"/>
              <w:autoSpaceDE/>
              <w:autoSpaceDN/>
              <w:bidi w:val="0"/>
              <w:adjustRightInd/>
              <w:snapToGrid w:val="0"/>
              <w:spacing w:before="162" w:line="60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县交通运输局</w:t>
            </w:r>
          </w:p>
        </w:tc>
        <w:tc>
          <w:tcPr>
            <w:tcW w:w="6262"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开展交通滞留和事故的加密监测，及时发布公路交通运输信息， 做好运行安全保障、运行计划调整和旅客安抚安置工作；配合交警部门确定应急交通管制线路。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 w:hRule="atLeast"/>
        </w:trPr>
        <w:tc>
          <w:tcPr>
            <w:tcW w:w="2494" w:type="dxa"/>
            <w:vAlign w:val="center"/>
          </w:tcPr>
          <w:p>
            <w:pPr>
              <w:keepNext w:val="0"/>
              <w:keepLines w:val="0"/>
              <w:pageBreakBefore w:val="0"/>
              <w:widowControl w:val="0"/>
              <w:kinsoku/>
              <w:wordWrap/>
              <w:overflowPunct/>
              <w:topLinePunct w:val="0"/>
              <w:autoSpaceDE/>
              <w:autoSpaceDN/>
              <w:bidi w:val="0"/>
              <w:adjustRightInd/>
              <w:snapToGrid w:val="0"/>
              <w:spacing w:before="162" w:line="60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县教育局</w:t>
            </w:r>
          </w:p>
        </w:tc>
        <w:tc>
          <w:tcPr>
            <w:tcW w:w="6262"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取消所有室外活动, 及时了解天气信息并转告学校幼儿园的学生和儿童，告知大雾天应注意的安全事项，妥善安排校内园内的学生和儿童。</w:t>
            </w:r>
          </w:p>
        </w:tc>
      </w:tr>
    </w:tbl>
    <w:tbl>
      <w:tblPr>
        <w:tblStyle w:val="18"/>
        <w:tblpPr w:leftFromText="180" w:rightFromText="180" w:vertAnchor="text" w:horzAnchor="page" w:tblpX="1729" w:tblpY="6124"/>
        <w:tblOverlap w:val="never"/>
        <w:tblW w:w="882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1"/>
        <w:gridCol w:w="3407"/>
        <w:gridCol w:w="3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2"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val="0"/>
              <w:spacing w:before="162" w:line="600" w:lineRule="exact"/>
              <w:jc w:val="center"/>
              <w:textAlignment w:val="auto"/>
              <w:rPr>
                <w:rFonts w:hint="eastAsia" w:ascii="黑体" w:hAnsi="黑体" w:eastAsia="黑体" w:cs="黑体"/>
                <w:snapToGrid w:val="0"/>
                <w:color w:val="000000"/>
                <w:spacing w:val="2"/>
                <w:sz w:val="28"/>
                <w:szCs w:val="28"/>
              </w:rPr>
            </w:pPr>
            <w:r>
              <w:rPr>
                <w:rFonts w:hint="eastAsia" w:ascii="黑体" w:hAnsi="黑体" w:eastAsia="黑体" w:cs="黑体"/>
                <w:snapToGrid w:val="0"/>
                <w:color w:val="000000"/>
                <w:spacing w:val="2"/>
                <w:sz w:val="28"/>
                <w:szCs w:val="28"/>
              </w:rPr>
              <w:t>部门</w:t>
            </w:r>
          </w:p>
        </w:tc>
        <w:tc>
          <w:tcPr>
            <w:tcW w:w="3407" w:type="dxa"/>
            <w:vAlign w:val="center"/>
          </w:tcPr>
          <w:p>
            <w:pPr>
              <w:keepNext w:val="0"/>
              <w:keepLines w:val="0"/>
              <w:pageBreakBefore w:val="0"/>
              <w:widowControl w:val="0"/>
              <w:kinsoku/>
              <w:wordWrap/>
              <w:overflowPunct/>
              <w:topLinePunct w:val="0"/>
              <w:autoSpaceDE/>
              <w:autoSpaceDN/>
              <w:bidi w:val="0"/>
              <w:adjustRightInd/>
              <w:snapToGrid w:val="0"/>
              <w:spacing w:before="160"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Ⅳ级响应</w:t>
            </w:r>
          </w:p>
        </w:tc>
        <w:tc>
          <w:tcPr>
            <w:tcW w:w="3005" w:type="dxa"/>
            <w:vAlign w:val="center"/>
          </w:tcPr>
          <w:p>
            <w:pPr>
              <w:keepNext w:val="0"/>
              <w:keepLines w:val="0"/>
              <w:pageBreakBefore w:val="0"/>
              <w:widowControl w:val="0"/>
              <w:kinsoku/>
              <w:wordWrap/>
              <w:overflowPunct/>
              <w:topLinePunct w:val="0"/>
              <w:autoSpaceDE/>
              <w:autoSpaceDN/>
              <w:bidi w:val="0"/>
              <w:adjustRightInd/>
              <w:snapToGrid w:val="0"/>
              <w:spacing w:before="160"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w:t>
            </w:r>
            <w:r>
              <w:rPr>
                <w:rFonts w:hint="eastAsia" w:ascii="黑体" w:hAnsi="黑体" w:eastAsia="黑体" w:cs="黑体"/>
                <w:snapToGrid w:val="0"/>
                <w:color w:val="000000"/>
                <w:spacing w:val="1"/>
                <w:sz w:val="28"/>
                <w:szCs w:val="28"/>
              </w:rPr>
              <w:t>级响应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县农业农村局</w:t>
            </w:r>
          </w:p>
        </w:tc>
        <w:tc>
          <w:tcPr>
            <w:tcW w:w="6412" w:type="dxa"/>
            <w:gridSpan w:val="2"/>
            <w:vAlign w:val="center"/>
          </w:tcPr>
          <w:p>
            <w:pPr>
              <w:keepNext w:val="0"/>
              <w:keepLines w:val="0"/>
              <w:pageBreakBefore w:val="0"/>
              <w:widowControl w:val="0"/>
              <w:kinsoku/>
              <w:wordWrap/>
              <w:overflowPunct/>
              <w:topLinePunct w:val="0"/>
              <w:autoSpaceDE/>
              <w:autoSpaceDN/>
              <w:bidi w:val="0"/>
              <w:adjustRightInd/>
              <w:snapToGrid w:val="0"/>
              <w:spacing w:line="60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对大雾天可能影响的农作物釆取必要的防护措施。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val="0"/>
              <w:spacing w:before="162" w:line="60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县卫生健康局</w:t>
            </w:r>
          </w:p>
        </w:tc>
        <w:tc>
          <w:tcPr>
            <w:tcW w:w="3407"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根据大雾天常发病例，做好相关专科医护人员、药品、医疗器具的准备工作。</w:t>
            </w:r>
          </w:p>
        </w:tc>
        <w:tc>
          <w:tcPr>
            <w:tcW w:w="3005"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启动应急方案处理可能出现的呼吸道疾病突然增多。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惠来</w:t>
            </w:r>
            <w:r>
              <w:rPr>
                <w:rFonts w:ascii="仿宋" w:hAnsi="仿宋" w:eastAsia="仿宋" w:cs="仿宋"/>
                <w:snapToGrid w:val="0"/>
                <w:color w:val="000000"/>
                <w:sz w:val="24"/>
                <w:szCs w:val="24"/>
              </w:rPr>
              <w:t>供电局</w:t>
            </w:r>
          </w:p>
        </w:tc>
        <w:tc>
          <w:tcPr>
            <w:tcW w:w="6412"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加强电网运营监控，采取措施尽量避免发生设备污闪故障，及时消除和减轻因设备污闪造成的影响。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02" w:hRule="atLeast"/>
        </w:trPr>
        <w:tc>
          <w:tcPr>
            <w:tcW w:w="2411"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县委宣传部</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县</w:t>
            </w:r>
            <w:r>
              <w:rPr>
                <w:rFonts w:hint="eastAsia" w:ascii="仿宋" w:hAnsi="仿宋" w:eastAsia="仿宋" w:cs="仿宋"/>
                <w:snapToGrid w:val="0"/>
                <w:color w:val="000000"/>
                <w:sz w:val="24"/>
                <w:szCs w:val="24"/>
                <w:lang w:eastAsia="zh-CN"/>
              </w:rPr>
              <w:t>文广旅游体育</w:t>
            </w:r>
            <w:r>
              <w:rPr>
                <w:rFonts w:ascii="仿宋" w:hAnsi="仿宋" w:eastAsia="仿宋" w:cs="仿宋"/>
                <w:snapToGrid w:val="0"/>
                <w:color w:val="000000"/>
                <w:sz w:val="24"/>
                <w:szCs w:val="24"/>
              </w:rPr>
              <w:t>局</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县融媒体中心</w:t>
            </w:r>
          </w:p>
        </w:tc>
        <w:tc>
          <w:tcPr>
            <w:tcW w:w="6412"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县电视台、县广播电台在收到县气象台提供的大雾预警信号并确认后，应当在 15 分钟内及时、完整、准确地播发；及时跟踪 报道天气、交通路况等信息。</w:t>
            </w:r>
          </w:p>
        </w:tc>
      </w:tr>
    </w:tbl>
    <w:p>
      <w:pPr>
        <w:keepNext w:val="0"/>
        <w:keepLines w:val="0"/>
        <w:pageBreakBefore w:val="0"/>
        <w:widowControl w:val="0"/>
        <w:kinsoku/>
        <w:wordWrap/>
        <w:overflowPunct/>
        <w:topLinePunct w:val="0"/>
        <w:autoSpaceDE/>
        <w:autoSpaceDN/>
        <w:bidi w:val="0"/>
        <w:adjustRightInd/>
        <w:snapToGrid w:val="0"/>
        <w:spacing w:line="14" w:lineRule="exact"/>
        <w:textAlignment w:val="auto"/>
        <w:rPr>
          <w:sz w:val="10"/>
          <w:szCs w:val="10"/>
        </w:rPr>
      </w:pPr>
    </w:p>
    <w:p>
      <w:pPr>
        <w:keepNext w:val="0"/>
        <w:keepLines w:val="0"/>
        <w:pageBreakBefore w:val="0"/>
        <w:widowControl w:val="0"/>
        <w:kinsoku/>
        <w:wordWrap/>
        <w:overflowPunct/>
        <w:topLinePunct w:val="0"/>
        <w:autoSpaceDE/>
        <w:autoSpaceDN/>
        <w:bidi w:val="0"/>
        <w:adjustRightInd/>
        <w:snapToGrid w:val="0"/>
        <w:spacing w:before="101" w:line="600" w:lineRule="exact"/>
        <w:ind w:firstLine="648" w:firstLineChars="200"/>
        <w:textAlignment w:val="auto"/>
        <w:rPr>
          <w:sz w:val="2"/>
        </w:rPr>
      </w:pPr>
      <w:r>
        <w:rPr>
          <w:rFonts w:hint="eastAsia" w:ascii="黑体" w:hAnsi="黑体" w:eastAsia="黑体" w:cs="黑体"/>
          <w:spacing w:val="7"/>
          <w:sz w:val="31"/>
          <w:szCs w:val="31"/>
          <w:lang w:val="en-US" w:eastAsia="zh-CN"/>
        </w:rPr>
        <w:t>四、</w:t>
      </w:r>
      <w:r>
        <w:rPr>
          <w:rFonts w:ascii="黑体" w:hAnsi="黑体" w:eastAsia="黑体" w:cs="黑体"/>
          <w:spacing w:val="7"/>
          <w:sz w:val="31"/>
          <w:szCs w:val="31"/>
        </w:rPr>
        <w:t>灰霾灾害防御部门联动</w:t>
      </w:r>
    </w:p>
    <w:tbl>
      <w:tblPr>
        <w:tblStyle w:val="18"/>
        <w:tblpPr w:leftFromText="180" w:rightFromText="180" w:vertAnchor="text" w:horzAnchor="page" w:tblpX="1678" w:tblpY="227"/>
        <w:tblOverlap w:val="never"/>
        <w:tblW w:w="87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9"/>
        <w:gridCol w:w="3766"/>
        <w:gridCol w:w="3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3"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before="90"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3766" w:type="dxa"/>
            <w:vAlign w:val="center"/>
          </w:tcPr>
          <w:p>
            <w:pPr>
              <w:keepNext w:val="0"/>
              <w:keepLines w:val="0"/>
              <w:pageBreakBefore w:val="0"/>
              <w:widowControl w:val="0"/>
              <w:kinsoku/>
              <w:wordWrap/>
              <w:overflowPunct/>
              <w:topLinePunct w:val="0"/>
              <w:autoSpaceDE/>
              <w:autoSpaceDN/>
              <w:bidi w:val="0"/>
              <w:adjustRightInd/>
              <w:snapToGrid w:val="0"/>
              <w:spacing w:before="90"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6"/>
                <w:sz w:val="28"/>
                <w:szCs w:val="28"/>
              </w:rPr>
              <w:t>Ⅳ</w:t>
            </w:r>
            <w:r>
              <w:rPr>
                <w:rFonts w:hint="eastAsia" w:ascii="黑体" w:hAnsi="黑体" w:eastAsia="黑体" w:cs="黑体"/>
                <w:snapToGrid w:val="0"/>
                <w:color w:val="000000"/>
                <w:spacing w:val="4"/>
                <w:sz w:val="28"/>
                <w:szCs w:val="28"/>
              </w:rPr>
              <w:t>级响应</w:t>
            </w:r>
          </w:p>
        </w:tc>
        <w:tc>
          <w:tcPr>
            <w:tcW w:w="3265" w:type="dxa"/>
            <w:vAlign w:val="center"/>
          </w:tcPr>
          <w:p>
            <w:pPr>
              <w:keepNext w:val="0"/>
              <w:keepLines w:val="0"/>
              <w:pageBreakBefore w:val="0"/>
              <w:widowControl w:val="0"/>
              <w:kinsoku/>
              <w:wordWrap/>
              <w:overflowPunct/>
              <w:topLinePunct w:val="0"/>
              <w:autoSpaceDE/>
              <w:autoSpaceDN/>
              <w:bidi w:val="0"/>
              <w:adjustRightInd/>
              <w:snapToGrid w:val="0"/>
              <w:spacing w:before="90"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Ⅲ级响</w:t>
            </w:r>
            <w:r>
              <w:rPr>
                <w:rFonts w:hint="eastAsia" w:ascii="黑体" w:hAnsi="黑体" w:eastAsia="黑体" w:cs="黑体"/>
                <w:snapToGrid w:val="0"/>
                <w:color w:val="000000"/>
                <w:spacing w:val="1"/>
                <w:sz w:val="28"/>
                <w:szCs w:val="28"/>
              </w:rPr>
              <w:t>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0"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县公安局</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通过交通电子显示屏幕及交通信息服务短信平台协助发布气象预警信息，向驾驶员发布有关道路动态信息，提醒驾驶人员自觉放慢行驶速度。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县交通运输局</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配合交警部门确定应急交通管制线路，确保气象灾害发生时交通安全通畅。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市生态环境局</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惠来分局</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加强大气环境监测，及时发布空气质量监测数据。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2"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县农业农村局</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对灰霾天气可能影响的农作物采取必要的防护措施。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48"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县卫生健康局</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根据灰霾天气常发病例，做好相关专科医护人员、药品、医疗器具的准工作，启动应急方案处理可能出现的呼吸道疾病突然增多，重度灰霾天气很可能伴有重污染事件，应启动相应紧急预案，应对可能出现的呼 吸道疾病突发事件。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56"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县教育局</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尽量减少室外活动，防御呼吸道疾病，妥善安排校内园内的学生和儿童。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90" w:hRule="atLeast"/>
        </w:trPr>
        <w:tc>
          <w:tcPr>
            <w:tcW w:w="1689" w:type="dxa"/>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jc w:val="lef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县委宣传部</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县</w:t>
            </w:r>
            <w:r>
              <w:rPr>
                <w:rFonts w:hint="eastAsia" w:ascii="仿宋" w:hAnsi="仿宋" w:eastAsia="仿宋" w:cs="仿宋"/>
                <w:snapToGrid w:val="0"/>
                <w:color w:val="000000"/>
                <w:sz w:val="24"/>
                <w:szCs w:val="24"/>
                <w:lang w:eastAsia="zh-CN"/>
              </w:rPr>
              <w:t>文广旅游体育</w:t>
            </w:r>
            <w:r>
              <w:rPr>
                <w:rFonts w:ascii="仿宋" w:hAnsi="仿宋" w:eastAsia="仿宋" w:cs="仿宋"/>
                <w:snapToGrid w:val="0"/>
                <w:color w:val="000000"/>
                <w:sz w:val="24"/>
                <w:szCs w:val="24"/>
              </w:rPr>
              <w:t>局</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县融媒体中心</w:t>
            </w:r>
          </w:p>
        </w:tc>
        <w:tc>
          <w:tcPr>
            <w:tcW w:w="7031" w:type="dxa"/>
            <w:gridSpan w:val="2"/>
            <w:vAlign w:val="center"/>
          </w:tcPr>
          <w:p>
            <w:pPr>
              <w:keepNext w:val="0"/>
              <w:keepLines w:val="0"/>
              <w:pageBreakBefore w:val="0"/>
              <w:widowControl w:val="0"/>
              <w:kinsoku/>
              <w:wordWrap/>
              <w:overflowPunct/>
              <w:topLinePunct w:val="0"/>
              <w:autoSpaceDE/>
              <w:autoSpaceDN/>
              <w:bidi w:val="0"/>
              <w:adjustRightInd/>
              <w:snapToGrid w:val="0"/>
              <w:spacing w:line="48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县电视台、县广播电台在收到县气象台提供的灰霾天气预警信号并确认后，应当及时、完整、准确地播发。预警信号生效期间，电视台需在节目画面中播放预警信号标识及防御指引；负责做好突发气象灾害预警信号的宣传工作，电台、电视台要制定必要的防御指引、防灾常识等公益宣传广告，提高群众的防范知识和自我保护意识。</w:t>
            </w:r>
          </w:p>
        </w:tc>
      </w:tr>
    </w:tbl>
    <w:p>
      <w:pPr>
        <w:keepNext w:val="0"/>
        <w:keepLines w:val="0"/>
        <w:pageBreakBefore w:val="0"/>
        <w:widowControl w:val="0"/>
        <w:kinsoku/>
        <w:wordWrap/>
        <w:overflowPunct/>
        <w:topLinePunct w:val="0"/>
        <w:autoSpaceDE/>
        <w:autoSpaceDN/>
        <w:bidi w:val="0"/>
        <w:adjustRightInd/>
        <w:snapToGrid w:val="0"/>
        <w:spacing w:before="100" w:line="600" w:lineRule="exact"/>
        <w:ind w:firstLine="668" w:firstLineChars="200"/>
        <w:textAlignment w:val="auto"/>
        <w:rPr>
          <w:rFonts w:ascii="黑体" w:hAnsi="黑体" w:eastAsia="黑体" w:cs="黑体"/>
          <w:sz w:val="31"/>
          <w:szCs w:val="31"/>
        </w:rPr>
      </w:pPr>
      <w:r>
        <w:rPr>
          <w:rFonts w:hint="eastAsia" w:ascii="黑体" w:hAnsi="黑体" w:eastAsia="黑体" w:cs="黑体"/>
          <w:spacing w:val="12"/>
          <w:sz w:val="31"/>
          <w:szCs w:val="31"/>
        </w:rPr>
        <w:t>五</w:t>
      </w:r>
      <w:r>
        <w:rPr>
          <w:rFonts w:ascii="黑体" w:hAnsi="黑体" w:eastAsia="黑体" w:cs="黑体"/>
          <w:spacing w:val="7"/>
          <w:sz w:val="31"/>
          <w:szCs w:val="31"/>
        </w:rPr>
        <w:t>、</w:t>
      </w:r>
      <w:r>
        <w:rPr>
          <w:rFonts w:hint="eastAsia" w:ascii="黑体" w:hAnsi="黑体" w:eastAsia="黑体" w:cs="黑体"/>
          <w:spacing w:val="6"/>
          <w:sz w:val="31"/>
          <w:szCs w:val="31"/>
        </w:rPr>
        <w:t>道路</w:t>
      </w:r>
      <w:r>
        <w:rPr>
          <w:rFonts w:ascii="黑体" w:hAnsi="黑体" w:eastAsia="黑体" w:cs="黑体"/>
          <w:spacing w:val="6"/>
          <w:sz w:val="31"/>
          <w:szCs w:val="31"/>
        </w:rPr>
        <w:t>结冰灾害防御部门联动</w:t>
      </w:r>
    </w:p>
    <w:tbl>
      <w:tblPr>
        <w:tblStyle w:val="18"/>
        <w:tblpPr w:leftFromText="180" w:rightFromText="180" w:vertAnchor="text" w:horzAnchor="page" w:tblpX="1619" w:tblpY="140"/>
        <w:tblOverlap w:val="never"/>
        <w:tblW w:w="89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98"/>
        <w:gridCol w:w="6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2"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65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Ⅳ级响应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惠来供电局</w:t>
            </w:r>
          </w:p>
        </w:tc>
        <w:tc>
          <w:tcPr>
            <w:tcW w:w="65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加强电力设施检查和电网运行监控，及时排除危险、排查故障。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8"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县公安局、县通运输局</w:t>
            </w:r>
          </w:p>
        </w:tc>
        <w:tc>
          <w:tcPr>
            <w:tcW w:w="65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按各职责分工强化道路的交通管控，加强</w:t>
            </w:r>
            <w:r>
              <w:rPr>
                <w:rFonts w:hint="eastAsia" w:ascii="仿宋" w:hAnsi="仿宋" w:eastAsia="仿宋" w:cs="仿宋"/>
                <w:snapToGrid w:val="0"/>
                <w:color w:val="000000"/>
                <w:sz w:val="24"/>
                <w:szCs w:val="24"/>
              </w:rPr>
              <w:t>出现</w:t>
            </w:r>
            <w:r>
              <w:rPr>
                <w:rFonts w:ascii="仿宋" w:hAnsi="仿宋" w:eastAsia="仿宋" w:cs="仿宋"/>
                <w:snapToGrid w:val="0"/>
                <w:color w:val="000000"/>
                <w:sz w:val="24"/>
                <w:szCs w:val="24"/>
              </w:rPr>
              <w:t>道路结冰路段巡查</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设置警示牌</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实行车辆分流和管控。铁路部门强化车辆运行监控，科学及时避险。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s="仿宋"/>
                <w:snapToGrid w:val="0"/>
                <w:color w:val="000000"/>
                <w:spacing w:val="2"/>
                <w:sz w:val="24"/>
                <w:szCs w:val="24"/>
              </w:rPr>
            </w:pPr>
            <w:r>
              <w:rPr>
                <w:rFonts w:hint="eastAsia" w:ascii="仿宋" w:hAnsi="仿宋" w:eastAsia="仿宋" w:cs="仿宋"/>
                <w:snapToGrid w:val="0"/>
                <w:color w:val="000000"/>
                <w:spacing w:val="2"/>
                <w:sz w:val="24"/>
                <w:szCs w:val="24"/>
              </w:rPr>
              <w:t>县水利局</w:t>
            </w:r>
          </w:p>
        </w:tc>
        <w:tc>
          <w:tcPr>
            <w:tcW w:w="65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按照职责</w:t>
            </w:r>
            <w:r>
              <w:rPr>
                <w:rFonts w:hint="eastAsia" w:ascii="仿宋" w:hAnsi="仿宋" w:eastAsia="仿宋" w:cs="仿宋"/>
                <w:snapToGrid w:val="0"/>
                <w:color w:val="000000"/>
                <w:sz w:val="24"/>
                <w:szCs w:val="24"/>
              </w:rPr>
              <w:t>解决低温冰冻造成供水系统管道、设备冻裂，供水受阻等问题，保障道路结冰地区生活用水供应</w:t>
            </w:r>
            <w:r>
              <w:rPr>
                <w:rFonts w:ascii="仿宋" w:hAnsi="仿宋" w:eastAsia="仿宋" w:cs="仿宋"/>
                <w:snapToGrid w:val="0"/>
                <w:color w:val="00000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244" w:firstLineChars="100"/>
              <w:jc w:val="left"/>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县</w:t>
            </w:r>
            <w:r>
              <w:rPr>
                <w:rFonts w:hint="eastAsia" w:ascii="仿宋" w:hAnsi="仿宋" w:eastAsia="仿宋" w:cs="仿宋"/>
                <w:snapToGrid w:val="0"/>
                <w:color w:val="000000"/>
                <w:spacing w:val="2"/>
                <w:sz w:val="24"/>
                <w:szCs w:val="24"/>
                <w:lang w:eastAsia="zh-CN"/>
              </w:rPr>
              <w:t>文广旅游体育</w:t>
            </w:r>
            <w:r>
              <w:rPr>
                <w:rFonts w:ascii="仿宋" w:hAnsi="仿宋" w:eastAsia="仿宋" w:cs="仿宋"/>
                <w:snapToGrid w:val="0"/>
                <w:color w:val="000000"/>
                <w:spacing w:val="2"/>
                <w:sz w:val="24"/>
                <w:szCs w:val="24"/>
              </w:rPr>
              <w:t>局</w:t>
            </w:r>
            <w:r>
              <w:rPr>
                <w:rFonts w:hint="eastAsia" w:ascii="仿宋" w:hAnsi="仿宋" w:eastAsia="仿宋" w:cs="仿宋"/>
                <w:snapToGrid w:val="0"/>
                <w:color w:val="000000"/>
                <w:spacing w:val="2"/>
                <w:sz w:val="24"/>
                <w:szCs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244" w:firstLineChars="100"/>
              <w:jc w:val="left"/>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县气象局</w:t>
            </w:r>
          </w:p>
        </w:tc>
        <w:tc>
          <w:tcPr>
            <w:tcW w:w="65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及时发布道路结冰提醒信息</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指导游客不要去道路结冰地区景点游玩</w:t>
            </w:r>
            <w:r>
              <w:rPr>
                <w:rFonts w:hint="eastAsia" w:ascii="仿宋" w:hAnsi="仿宋" w:eastAsia="仿宋" w:cs="仿宋"/>
                <w:snapToGrid w:val="0"/>
                <w:color w:val="000000"/>
                <w:sz w:val="24"/>
                <w:szCs w:val="24"/>
              </w:rPr>
              <w:t>，</w:t>
            </w:r>
            <w:r>
              <w:rPr>
                <w:rFonts w:ascii="仿宋" w:hAnsi="仿宋" w:eastAsia="仿宋" w:cs="仿宋"/>
                <w:snapToGrid w:val="0"/>
                <w:color w:val="000000"/>
                <w:sz w:val="24"/>
                <w:szCs w:val="24"/>
              </w:rPr>
              <w:t>以免自驾或坐车过程中出现意外</w:t>
            </w:r>
            <w:r>
              <w:rPr>
                <w:rFonts w:hint="eastAsia" w:ascii="仿宋" w:hAnsi="仿宋" w:eastAsia="仿宋" w:cs="仿宋"/>
                <w:snapToGrid w:val="0"/>
                <w:color w:val="000000"/>
                <w:sz w:val="24"/>
                <w:szCs w:val="24"/>
              </w:rPr>
              <w:t>。</w:t>
            </w:r>
          </w:p>
        </w:tc>
      </w:tr>
    </w:tbl>
    <w:p>
      <w:pPr>
        <w:keepNext w:val="0"/>
        <w:keepLines w:val="0"/>
        <w:pageBreakBefore w:val="0"/>
        <w:widowControl w:val="0"/>
        <w:kinsoku/>
        <w:wordWrap/>
        <w:overflowPunct/>
        <w:topLinePunct w:val="0"/>
        <w:autoSpaceDE/>
        <w:autoSpaceDN/>
        <w:bidi w:val="0"/>
        <w:adjustRightInd/>
        <w:snapToGrid w:val="0"/>
        <w:spacing w:before="100" w:line="600" w:lineRule="exact"/>
        <w:ind w:firstLine="668" w:firstLineChars="200"/>
        <w:textAlignment w:val="auto"/>
        <w:rPr>
          <w:rFonts w:ascii="黑体" w:hAnsi="黑体" w:eastAsia="黑体" w:cs="黑体"/>
          <w:sz w:val="31"/>
          <w:szCs w:val="31"/>
        </w:rPr>
      </w:pPr>
      <w:r>
        <w:rPr>
          <w:rFonts w:hint="eastAsia" w:ascii="黑体" w:hAnsi="黑体" w:eastAsia="黑体" w:cs="黑体"/>
          <w:spacing w:val="12"/>
          <w:sz w:val="31"/>
          <w:szCs w:val="31"/>
        </w:rPr>
        <w:t>六</w:t>
      </w:r>
      <w:r>
        <w:rPr>
          <w:rFonts w:ascii="黑体" w:hAnsi="黑体" w:eastAsia="黑体" w:cs="黑体"/>
          <w:spacing w:val="7"/>
          <w:sz w:val="31"/>
          <w:szCs w:val="31"/>
        </w:rPr>
        <w:t>、</w:t>
      </w:r>
      <w:r>
        <w:rPr>
          <w:rFonts w:ascii="黑体" w:hAnsi="黑体" w:eastAsia="黑体" w:cs="黑体"/>
          <w:spacing w:val="6"/>
          <w:sz w:val="31"/>
          <w:szCs w:val="31"/>
        </w:rPr>
        <w:t>强对流 (雷雨大风、冰雹) 灾害防御部门联动</w:t>
      </w:r>
    </w:p>
    <w:tbl>
      <w:tblPr>
        <w:tblStyle w:val="18"/>
        <w:tblpPr w:leftFromText="180" w:rightFromText="180" w:vertAnchor="text" w:horzAnchor="page" w:tblpX="1648" w:tblpY="180"/>
        <w:tblOverlap w:val="never"/>
        <w:tblW w:w="89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66"/>
        <w:gridCol w:w="1984"/>
        <w:gridCol w:w="2127"/>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2"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1984"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Ⅳ级响应</w:t>
            </w:r>
          </w:p>
        </w:tc>
        <w:tc>
          <w:tcPr>
            <w:tcW w:w="212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Ⅲ级响</w:t>
            </w:r>
            <w:r>
              <w:rPr>
                <w:rFonts w:hint="eastAsia" w:ascii="黑体" w:hAnsi="黑体" w:eastAsia="黑体" w:cs="黑体"/>
                <w:snapToGrid w:val="0"/>
                <w:color w:val="000000"/>
                <w:spacing w:val="1"/>
                <w:sz w:val="28"/>
                <w:szCs w:val="28"/>
              </w:rPr>
              <w:t>应</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Ⅱ</w:t>
            </w:r>
            <w:r>
              <w:rPr>
                <w:rFonts w:hint="eastAsia" w:ascii="黑体" w:hAnsi="黑体" w:eastAsia="黑体" w:cs="黑体"/>
                <w:snapToGrid w:val="0"/>
                <w:color w:val="000000"/>
                <w:spacing w:val="-2"/>
                <w:sz w:val="28"/>
                <w:szCs w:val="28"/>
              </w:rPr>
              <w:t>级响应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仿宋" w:hAnsi="仿宋" w:eastAsia="仿宋" w:cs="仿宋"/>
                <w:snapToGrid w:val="0"/>
                <w:color w:val="000000"/>
                <w:spacing w:val="2"/>
                <w:sz w:val="24"/>
                <w:szCs w:val="24"/>
              </w:rPr>
            </w:pPr>
            <w:r>
              <w:rPr>
                <w:rFonts w:hint="eastAsia" w:ascii="仿宋" w:hAnsi="仿宋" w:eastAsia="仿宋" w:cs="仿宋"/>
                <w:snapToGrid w:val="0"/>
                <w:color w:val="000000"/>
                <w:spacing w:val="2"/>
                <w:sz w:val="24"/>
                <w:szCs w:val="24"/>
              </w:rPr>
              <w:t>惠来</w:t>
            </w:r>
            <w:r>
              <w:rPr>
                <w:rFonts w:ascii="仿宋" w:hAnsi="仿宋" w:eastAsia="仿宋" w:cs="仿宋"/>
                <w:snapToGrid w:val="0"/>
                <w:color w:val="000000"/>
                <w:spacing w:val="2"/>
                <w:sz w:val="24"/>
                <w:szCs w:val="24"/>
              </w:rPr>
              <w:t>供电局</w:t>
            </w:r>
          </w:p>
        </w:tc>
        <w:tc>
          <w:tcPr>
            <w:tcW w:w="6447"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加强电力设施检查和电网运行监控，及时排除危险、排查故障。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2"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县公安局、县交通运输局、惠来海事处</w:t>
            </w:r>
          </w:p>
        </w:tc>
        <w:tc>
          <w:tcPr>
            <w:tcW w:w="6447" w:type="dxa"/>
            <w:gridSpan w:val="3"/>
            <w:vAlign w:val="center"/>
          </w:tcPr>
          <w:p>
            <w:pPr>
              <w:keepNext w:val="0"/>
              <w:keepLines w:val="0"/>
              <w:pageBreakBefore w:val="0"/>
              <w:widowControl w:val="0"/>
              <w:kinsoku/>
              <w:wordWrap/>
              <w:overflowPunct/>
              <w:topLinePunct w:val="0"/>
              <w:autoSpaceDE/>
              <w:autoSpaceDN/>
              <w:bidi w:val="0"/>
              <w:adjustRightInd/>
              <w:snapToGrid w:val="0"/>
              <w:spacing w:before="82" w:line="400" w:lineRule="exact"/>
              <w:ind w:right="106"/>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按各职责分工强化道路的交通管控，加强下沉式道、路段的巡查。铁路部门强化车辆运行监控，科学及时避险。</w:t>
            </w:r>
            <w:r>
              <w:rPr>
                <w:rFonts w:hint="eastAsia" w:ascii="仿宋" w:hAnsi="仿宋" w:eastAsia="仿宋" w:cs="仿宋"/>
                <w:snapToGrid w:val="0"/>
                <w:color w:val="000000"/>
                <w:sz w:val="24"/>
                <w:szCs w:val="24"/>
              </w:rPr>
              <w:t>加强水上作业、航行船只监管，科学及时避风。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5"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县应急管理局、县工业和信息化局、县</w:t>
            </w:r>
            <w:r>
              <w:rPr>
                <w:rFonts w:hint="eastAsia" w:ascii="仿宋" w:hAnsi="仿宋" w:eastAsia="仿宋" w:cs="仿宋"/>
                <w:snapToGrid w:val="0"/>
                <w:color w:val="000000"/>
                <w:spacing w:val="2"/>
                <w:sz w:val="24"/>
                <w:szCs w:val="24"/>
                <w:lang w:eastAsia="zh-CN"/>
              </w:rPr>
              <w:t>住房城乡</w:t>
            </w:r>
            <w:r>
              <w:rPr>
                <w:rFonts w:ascii="仿宋" w:hAnsi="仿宋" w:eastAsia="仿宋" w:cs="仿宋"/>
                <w:snapToGrid w:val="0"/>
                <w:color w:val="000000"/>
                <w:spacing w:val="2"/>
                <w:sz w:val="24"/>
                <w:szCs w:val="24"/>
              </w:rPr>
              <w:t>建设局、县气象局</w:t>
            </w:r>
          </w:p>
        </w:tc>
        <w:tc>
          <w:tcPr>
            <w:tcW w:w="6447" w:type="dxa"/>
            <w:gridSpan w:val="3"/>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按照职责分工适时督促、指导企业开展</w:t>
            </w:r>
            <w:r>
              <w:rPr>
                <w:rFonts w:hint="eastAsia" w:ascii="仿宋" w:hAnsi="仿宋" w:eastAsia="仿宋" w:cs="仿宋"/>
                <w:snapToGrid w:val="0"/>
                <w:color w:val="000000"/>
                <w:sz w:val="24"/>
                <w:szCs w:val="24"/>
              </w:rPr>
              <w:t>塔吊</w:t>
            </w:r>
            <w:r>
              <w:rPr>
                <w:rFonts w:ascii="仿宋" w:hAnsi="仿宋" w:eastAsia="仿宋" w:cs="仿宋"/>
                <w:snapToGrid w:val="0"/>
                <w:color w:val="000000"/>
                <w:sz w:val="24"/>
                <w:szCs w:val="24"/>
              </w:rPr>
              <w:t>、简易厂房、棚架、临时建筑物、易燃易爆品、危险化学品、民用爆炸物品等隐患排查工作，消除安全隐患，及时开展人员转移，做好安全防护措施。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8"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napToGrid w:val="0"/>
                <w:color w:val="000000"/>
                <w:spacing w:val="2"/>
                <w:sz w:val="24"/>
                <w:szCs w:val="24"/>
              </w:rPr>
            </w:pPr>
            <w:r>
              <w:rPr>
                <w:rFonts w:hint="eastAsia" w:ascii="仿宋" w:hAnsi="仿宋" w:eastAsia="仿宋" w:cs="仿宋"/>
                <w:snapToGrid w:val="0"/>
                <w:color w:val="000000"/>
                <w:spacing w:val="2"/>
                <w:sz w:val="24"/>
                <w:szCs w:val="24"/>
              </w:rPr>
              <w:t>县</w:t>
            </w:r>
            <w:r>
              <w:rPr>
                <w:rFonts w:ascii="仿宋" w:hAnsi="仿宋" w:eastAsia="仿宋" w:cs="仿宋"/>
                <w:snapToGrid w:val="0"/>
                <w:color w:val="000000"/>
                <w:spacing w:val="2"/>
                <w:sz w:val="24"/>
                <w:szCs w:val="24"/>
              </w:rPr>
              <w:t>农业农村局、县自然资源局</w:t>
            </w:r>
          </w:p>
        </w:tc>
        <w:tc>
          <w:tcPr>
            <w:tcW w:w="6447" w:type="dxa"/>
            <w:gridSpan w:val="3"/>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按职责指导农、林、水产养殖等生产企业、船只、人员暂停户外作业，及时避险。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3"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napToGrid w:val="0"/>
                <w:color w:val="000000"/>
                <w:spacing w:val="2"/>
                <w:sz w:val="24"/>
                <w:szCs w:val="24"/>
              </w:rPr>
            </w:pPr>
            <w:r>
              <w:rPr>
                <w:rFonts w:ascii="仿宋" w:hAnsi="仿宋" w:eastAsia="仿宋" w:cs="仿宋"/>
                <w:snapToGrid w:val="0"/>
                <w:color w:val="000000"/>
                <w:spacing w:val="2"/>
                <w:sz w:val="24"/>
                <w:szCs w:val="24"/>
              </w:rPr>
              <w:t>县教育局、县</w:t>
            </w:r>
            <w:r>
              <w:rPr>
                <w:rFonts w:hint="eastAsia" w:ascii="仿宋" w:hAnsi="仿宋" w:eastAsia="仿宋" w:cs="仿宋"/>
                <w:snapToGrid w:val="0"/>
                <w:color w:val="000000"/>
                <w:spacing w:val="2"/>
                <w:sz w:val="24"/>
                <w:szCs w:val="24"/>
                <w:lang w:eastAsia="zh-CN"/>
              </w:rPr>
              <w:t>人力资源社会保障</w:t>
            </w:r>
            <w:r>
              <w:rPr>
                <w:rFonts w:ascii="仿宋" w:hAnsi="仿宋" w:eastAsia="仿宋" w:cs="仿宋"/>
                <w:snapToGrid w:val="0"/>
                <w:color w:val="000000"/>
                <w:spacing w:val="2"/>
                <w:sz w:val="24"/>
                <w:szCs w:val="24"/>
              </w:rPr>
              <w:t>局</w:t>
            </w:r>
          </w:p>
        </w:tc>
        <w:tc>
          <w:tcPr>
            <w:tcW w:w="6447" w:type="dxa"/>
            <w:gridSpan w:val="3"/>
            <w:vAlign w:val="center"/>
          </w:tcPr>
          <w:p>
            <w:pPr>
              <w:keepNext w:val="0"/>
              <w:keepLines w:val="0"/>
              <w:pageBreakBefore w:val="0"/>
              <w:widowControl w:val="0"/>
              <w:kinsoku/>
              <w:wordWrap/>
              <w:overflowPunct/>
              <w:topLinePunct w:val="0"/>
              <w:autoSpaceDE/>
              <w:autoSpaceDN/>
              <w:bidi w:val="0"/>
              <w:adjustRightInd/>
              <w:snapToGrid w:val="0"/>
              <w:spacing w:before="82" w:line="440" w:lineRule="exact"/>
              <w:ind w:right="106"/>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根据</w:t>
            </w:r>
            <w:r>
              <w:rPr>
                <w:rFonts w:hint="eastAsia" w:ascii="仿宋" w:hAnsi="仿宋" w:eastAsia="仿宋" w:cs="仿宋"/>
                <w:snapToGrid w:val="0"/>
                <w:color w:val="000000"/>
                <w:sz w:val="24"/>
                <w:szCs w:val="24"/>
              </w:rPr>
              <w:t>预</w:t>
            </w:r>
            <w:r>
              <w:rPr>
                <w:rFonts w:ascii="仿宋" w:hAnsi="仿宋" w:eastAsia="仿宋" w:cs="仿宋"/>
                <w:snapToGrid w:val="0"/>
                <w:color w:val="000000"/>
                <w:sz w:val="24"/>
                <w:szCs w:val="24"/>
              </w:rPr>
              <w:t>警信号防御指引、提示，组织督促受影响地区学校(幼儿园)停课或做好停课准备。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8" w:hRule="atLeast"/>
        </w:trPr>
        <w:tc>
          <w:tcPr>
            <w:tcW w:w="246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napToGrid w:val="0"/>
                <w:color w:val="000000"/>
                <w:sz w:val="24"/>
                <w:szCs w:val="24"/>
              </w:rPr>
            </w:pPr>
            <w:r>
              <w:rPr>
                <w:rFonts w:ascii="仿宋" w:hAnsi="仿宋" w:eastAsia="仿宋" w:cs="仿宋"/>
                <w:snapToGrid w:val="0"/>
                <w:color w:val="000000"/>
                <w:spacing w:val="2"/>
                <w:sz w:val="24"/>
                <w:szCs w:val="24"/>
              </w:rPr>
              <w:t>县</w:t>
            </w:r>
            <w:r>
              <w:rPr>
                <w:rFonts w:hint="eastAsia" w:ascii="仿宋" w:hAnsi="仿宋" w:eastAsia="仿宋" w:cs="仿宋"/>
                <w:snapToGrid w:val="0"/>
                <w:color w:val="000000"/>
                <w:spacing w:val="2"/>
                <w:sz w:val="24"/>
                <w:szCs w:val="24"/>
                <w:lang w:eastAsia="zh-CN"/>
              </w:rPr>
              <w:t>文广旅游体育</w:t>
            </w:r>
            <w:r>
              <w:rPr>
                <w:rFonts w:ascii="仿宋" w:hAnsi="仿宋" w:eastAsia="仿宋" w:cs="仿宋"/>
                <w:snapToGrid w:val="0"/>
                <w:color w:val="000000"/>
                <w:spacing w:val="2"/>
                <w:sz w:val="24"/>
                <w:szCs w:val="24"/>
              </w:rPr>
              <w:t>局</w:t>
            </w:r>
          </w:p>
        </w:tc>
        <w:tc>
          <w:tcPr>
            <w:tcW w:w="6447" w:type="dxa"/>
            <w:gridSpan w:val="3"/>
            <w:vAlign w:val="center"/>
          </w:tcPr>
          <w:p>
            <w:pPr>
              <w:keepNext w:val="0"/>
              <w:keepLines w:val="0"/>
              <w:pageBreakBefore w:val="0"/>
              <w:widowControl w:val="0"/>
              <w:kinsoku/>
              <w:wordWrap/>
              <w:overflowPunct/>
              <w:topLinePunct w:val="0"/>
              <w:autoSpaceDE/>
              <w:autoSpaceDN/>
              <w:bidi w:val="0"/>
              <w:adjustRightInd/>
              <w:snapToGrid w:val="0"/>
              <w:spacing w:before="82" w:line="440" w:lineRule="exact"/>
              <w:ind w:right="106"/>
              <w:textAlignment w:val="auto"/>
              <w:rPr>
                <w:rFonts w:ascii="仿宋" w:hAnsi="仿宋" w:eastAsia="仿宋" w:cs="仿宋"/>
                <w:snapToGrid w:val="0"/>
                <w:color w:val="000000"/>
                <w:sz w:val="24"/>
                <w:szCs w:val="24"/>
              </w:rPr>
            </w:pPr>
            <w:r>
              <w:rPr>
                <w:rFonts w:ascii="仿宋" w:hAnsi="仿宋" w:eastAsia="仿宋" w:cs="仿宋"/>
                <w:snapToGrid w:val="0"/>
                <w:color w:val="000000"/>
                <w:sz w:val="24"/>
                <w:szCs w:val="24"/>
              </w:rPr>
              <w:t>指导督导公园、景区、游乐场等户外场所的经营管理单位及时发布警示信息适时关闭相关区域，停止营业，组织游客避险。</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00" w:line="600" w:lineRule="exact"/>
        <w:ind w:firstLine="644" w:firstLineChars="200"/>
        <w:textAlignment w:val="auto"/>
      </w:pPr>
      <w:r>
        <w:rPr>
          <w:rFonts w:hint="eastAsia" w:ascii="黑体" w:hAnsi="黑体" w:eastAsia="黑体" w:cs="黑体"/>
          <w:spacing w:val="6"/>
          <w:sz w:val="31"/>
          <w:szCs w:val="31"/>
          <w:lang w:val="en-US" w:eastAsia="zh-CN"/>
        </w:rPr>
        <w:t>七、</w:t>
      </w:r>
      <w:r>
        <w:rPr>
          <w:rFonts w:hint="eastAsia" w:ascii="黑体" w:hAnsi="黑体" w:eastAsia="黑体" w:cs="黑体"/>
          <w:spacing w:val="6"/>
          <w:sz w:val="31"/>
          <w:szCs w:val="31"/>
        </w:rPr>
        <w:t>海上</w:t>
      </w:r>
      <w:r>
        <w:rPr>
          <w:rFonts w:ascii="黑体" w:hAnsi="黑体" w:eastAsia="黑体" w:cs="黑体"/>
          <w:spacing w:val="6"/>
          <w:sz w:val="31"/>
          <w:szCs w:val="31"/>
        </w:rPr>
        <w:t>大风灾害防御部门联动</w:t>
      </w:r>
    </w:p>
    <w:tbl>
      <w:tblPr>
        <w:tblStyle w:val="18"/>
        <w:tblW w:w="8476" w:type="dxa"/>
        <w:tblInd w:w="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98"/>
        <w:gridCol w:w="2756"/>
        <w:gridCol w:w="3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9" w:hRule="atLeast"/>
        </w:trPr>
        <w:tc>
          <w:tcPr>
            <w:tcW w:w="2398"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部</w:t>
            </w:r>
            <w:r>
              <w:rPr>
                <w:rFonts w:hint="eastAsia" w:ascii="黑体" w:hAnsi="黑体" w:eastAsia="黑体" w:cs="黑体"/>
                <w:snapToGrid w:val="0"/>
                <w:color w:val="000000"/>
                <w:spacing w:val="1"/>
                <w:sz w:val="28"/>
                <w:szCs w:val="28"/>
              </w:rPr>
              <w:t>门</w:t>
            </w:r>
          </w:p>
        </w:tc>
        <w:tc>
          <w:tcPr>
            <w:tcW w:w="2756"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4"/>
                <w:sz w:val="28"/>
                <w:szCs w:val="28"/>
              </w:rPr>
              <w:t>Ⅳ级响应</w:t>
            </w:r>
          </w:p>
        </w:tc>
        <w:tc>
          <w:tcPr>
            <w:tcW w:w="3322" w:type="dxa"/>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snapToGrid w:val="0"/>
                <w:color w:val="000000"/>
                <w:sz w:val="28"/>
                <w:szCs w:val="28"/>
              </w:rPr>
            </w:pPr>
            <w:r>
              <w:rPr>
                <w:rFonts w:hint="eastAsia" w:ascii="黑体" w:hAnsi="黑体" w:eastAsia="黑体" w:cs="黑体"/>
                <w:snapToGrid w:val="0"/>
                <w:color w:val="000000"/>
                <w:spacing w:val="2"/>
                <w:sz w:val="28"/>
                <w:szCs w:val="28"/>
              </w:rPr>
              <w:t>Ⅲ级响</w:t>
            </w:r>
            <w:r>
              <w:rPr>
                <w:rFonts w:hint="eastAsia" w:ascii="黑体" w:hAnsi="黑体" w:eastAsia="黑体" w:cs="黑体"/>
                <w:snapToGrid w:val="0"/>
                <w:color w:val="000000"/>
                <w:spacing w:val="1"/>
                <w:sz w:val="28"/>
                <w:szCs w:val="28"/>
              </w:rPr>
              <w:t>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2" w:hRule="atLeast"/>
        </w:trPr>
        <w:tc>
          <w:tcPr>
            <w:tcW w:w="2398"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ascii="仿宋" w:hAnsi="仿宋" w:eastAsia="仿宋" w:cs="仿宋"/>
                <w:snapToGrid w:val="0"/>
                <w:color w:val="000000"/>
                <w:spacing w:val="2"/>
                <w:sz w:val="24"/>
                <w:szCs w:val="24"/>
              </w:rPr>
            </w:pPr>
            <w:r>
              <w:rPr>
                <w:rFonts w:hint="eastAsia" w:ascii="仿宋" w:hAnsi="仿宋" w:eastAsia="仿宋" w:cs="仿宋"/>
                <w:snapToGrid w:val="0"/>
                <w:color w:val="000000"/>
                <w:spacing w:val="2"/>
                <w:sz w:val="24"/>
                <w:szCs w:val="24"/>
              </w:rPr>
              <w:t>县</w:t>
            </w:r>
            <w:r>
              <w:rPr>
                <w:rFonts w:hint="eastAsia" w:ascii="仿宋" w:hAnsi="仿宋" w:eastAsia="仿宋" w:cs="仿宋"/>
                <w:snapToGrid w:val="0"/>
                <w:color w:val="000000"/>
                <w:spacing w:val="2"/>
                <w:sz w:val="24"/>
                <w:szCs w:val="24"/>
                <w:lang w:eastAsia="zh-CN"/>
              </w:rPr>
              <w:t>发展改革</w:t>
            </w:r>
            <w:r>
              <w:rPr>
                <w:rFonts w:hint="eastAsia" w:ascii="仿宋" w:hAnsi="仿宋" w:eastAsia="仿宋" w:cs="仿宋"/>
                <w:snapToGrid w:val="0"/>
                <w:color w:val="000000"/>
                <w:spacing w:val="2"/>
                <w:sz w:val="24"/>
                <w:szCs w:val="24"/>
              </w:rPr>
              <w:t>局、县交通运输局</w:t>
            </w:r>
          </w:p>
        </w:tc>
        <w:tc>
          <w:tcPr>
            <w:tcW w:w="6078"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按照职责分工督促指导港口、码头等有关单位加固有关设备设施，通知海上作业单位做好防风准备，必要时采取停止作业措施，安排人员到安全避风场所避风。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8" w:firstLineChars="200"/>
              <w:jc w:val="both"/>
              <w:textAlignment w:val="auto"/>
              <w:rPr>
                <w:rFonts w:ascii="仿宋" w:hAnsi="仿宋" w:eastAsia="仿宋" w:cs="仿宋"/>
                <w:snapToGrid w:val="0"/>
                <w:color w:val="000000"/>
                <w:spacing w:val="2"/>
                <w:sz w:val="24"/>
                <w:szCs w:val="24"/>
              </w:rPr>
            </w:pPr>
            <w:r>
              <w:rPr>
                <w:rFonts w:hint="eastAsia" w:ascii="仿宋" w:hAnsi="仿宋" w:eastAsia="仿宋" w:cs="仿宋"/>
                <w:snapToGrid w:val="0"/>
                <w:color w:val="000000"/>
                <w:spacing w:val="2"/>
                <w:sz w:val="24"/>
                <w:szCs w:val="24"/>
              </w:rPr>
              <w:t>惠来海事处</w:t>
            </w:r>
          </w:p>
        </w:tc>
        <w:tc>
          <w:tcPr>
            <w:tcW w:w="6078"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指导船舶做好防风和避风工作，防止船舶走锚造成碰撞和搁浅，督促船舶做好易移动货物的积载、装载，防止出现货物移位。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trPr>
        <w:tc>
          <w:tcPr>
            <w:tcW w:w="239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8" w:firstLineChars="200"/>
              <w:jc w:val="both"/>
              <w:textAlignment w:val="auto"/>
              <w:rPr>
                <w:rFonts w:ascii="仿宋" w:hAnsi="仿宋" w:eastAsia="仿宋" w:cs="仿宋"/>
                <w:snapToGrid w:val="0"/>
                <w:color w:val="000000"/>
                <w:spacing w:val="2"/>
                <w:sz w:val="24"/>
                <w:szCs w:val="24"/>
              </w:rPr>
            </w:pPr>
            <w:r>
              <w:rPr>
                <w:rFonts w:hint="eastAsia" w:ascii="仿宋" w:hAnsi="仿宋" w:eastAsia="仿宋" w:cs="仿宋"/>
                <w:snapToGrid w:val="0"/>
                <w:color w:val="000000"/>
                <w:spacing w:val="2"/>
                <w:sz w:val="24"/>
                <w:szCs w:val="24"/>
              </w:rPr>
              <w:t>县</w:t>
            </w:r>
            <w:r>
              <w:rPr>
                <w:rFonts w:ascii="仿宋" w:hAnsi="仿宋" w:eastAsia="仿宋" w:cs="仿宋"/>
                <w:snapToGrid w:val="0"/>
                <w:color w:val="000000"/>
                <w:spacing w:val="2"/>
                <w:sz w:val="24"/>
                <w:szCs w:val="24"/>
              </w:rPr>
              <w:t>农业农村局</w:t>
            </w:r>
          </w:p>
        </w:tc>
        <w:tc>
          <w:tcPr>
            <w:tcW w:w="6078" w:type="dxa"/>
            <w:gridSpan w:val="2"/>
            <w:vAlign w:val="center"/>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ascii="仿宋" w:hAnsi="仿宋" w:eastAsia="仿宋" w:cs="仿宋"/>
                <w:snapToGrid w:val="0"/>
                <w:color w:val="000000"/>
                <w:sz w:val="24"/>
                <w:szCs w:val="24"/>
              </w:rPr>
            </w:pPr>
            <w:r>
              <w:rPr>
                <w:rFonts w:hint="eastAsia" w:ascii="仿宋" w:hAnsi="仿宋" w:eastAsia="仿宋" w:cs="仿宋"/>
                <w:snapToGrid w:val="0"/>
                <w:color w:val="000000"/>
                <w:sz w:val="24"/>
                <w:szCs w:val="24"/>
              </w:rPr>
              <w:t>指导水产养殖户采取防风措施，减轻灾害损失。同时，负责督促、指导渔船和渔业作业人员转移避险，做好涉渔船舶安全管理。</w:t>
            </w:r>
          </w:p>
        </w:tc>
      </w:t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tbl>
    <w:p/>
    <w:p>
      <w:pPr>
        <w:pStyle w:val="2"/>
      </w:pPr>
    </w:p>
    <w:p>
      <w:pPr>
        <w:pStyle w:val="2"/>
      </w:pPr>
      <w:bookmarkStart w:id="742" w:name="_GoBack"/>
      <w:bookmarkEnd w:id="742"/>
    </w:p>
    <w:sectPr>
      <w:footerReference r:id="rId8" w:type="first"/>
      <w:headerReference r:id="rId6" w:type="default"/>
      <w:footerReference r:id="rId7" w:type="default"/>
      <w:pgSz w:w="11906" w:h="16838"/>
      <w:pgMar w:top="2098" w:right="1418" w:bottom="1588" w:left="1531" w:header="851" w:footer="1247" w:gutter="0"/>
      <w:pgNumType w:fmt="decimal" w:start="3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10" w:rightChars="100"/>
      <w:rPr>
        <w:rFonts w:ascii="宋体" w:hAnsi="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3</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p>
    <w:pPr>
      <w:spacing w:line="208" w:lineRule="auto"/>
      <w:ind w:left="4295"/>
      <w:rPr>
        <w:rFonts w:ascii="Arial" w:hAnsi="Arial" w:eastAsia="Arial" w:cs="Arial"/>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15240</wp:posOffset>
              </wp:positionH>
              <wp:positionV relativeFrom="paragraph">
                <wp:posOffset>-17780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2pt;margin-top:-1.4pt;height:144pt;width:144pt;mso-position-horizontal-relative:margin;mso-wrap-style:none;z-index:251661312;mso-width-relative:page;mso-height-relative:page;" filled="f" stroked="f" coordsize="21600,21600" o:gfxdata="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TWho9UAAAAIAQAADwAAAAAAAAABACAAAAAiAAAAZHJzL2Rvd25yZXYueG1sUEsBAhQAFAAA&#10;AAgAh07iQJofIv8rAgAAVwQAAA4AAAAAAAAAAQAgAAAAJAEAAGRycy9lMm9Eb2MueG1sUEsFBgAA&#10;AAAGAAYAWQEAAMEFAAAAAA==&#10;">
              <v:fill on="f" focussize="0,0"/>
              <v:stroke on="f" weight="0.5pt"/>
              <v:imagedata o:title=""/>
              <o:lock v:ext="edit" aspectratio="f"/>
              <v:textbox inset="0mm,0mm,0mm,0mm" style="mso-fit-shape-to-text:t;">
                <w:txbxContent>
                  <w:p>
                    <w:pPr>
                      <w:pStyle w:val="12"/>
                      <w:rPr>
                        <w:rFonts w:ascii="仿宋" w:hAnsi="仿宋" w:eastAsia="仿宋" w:cs="仿宋"/>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2"/>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Y2VjYjdhM2M1NWZjMjcxZjBjMDYyNzA4MDkwOWEifQ=="/>
  </w:docVars>
  <w:rsids>
    <w:rsidRoot w:val="00D74A19"/>
    <w:rsid w:val="000020F0"/>
    <w:rsid w:val="000036CC"/>
    <w:rsid w:val="0001214F"/>
    <w:rsid w:val="00027219"/>
    <w:rsid w:val="00027E9F"/>
    <w:rsid w:val="000302DF"/>
    <w:rsid w:val="0003732B"/>
    <w:rsid w:val="00044EA9"/>
    <w:rsid w:val="000540B1"/>
    <w:rsid w:val="00054A62"/>
    <w:rsid w:val="00055459"/>
    <w:rsid w:val="0005628B"/>
    <w:rsid w:val="00056487"/>
    <w:rsid w:val="00064C83"/>
    <w:rsid w:val="00071434"/>
    <w:rsid w:val="0008159B"/>
    <w:rsid w:val="000929F2"/>
    <w:rsid w:val="000A3161"/>
    <w:rsid w:val="000B0B6D"/>
    <w:rsid w:val="000B263C"/>
    <w:rsid w:val="000B5A31"/>
    <w:rsid w:val="000C053D"/>
    <w:rsid w:val="000C09A6"/>
    <w:rsid w:val="000C0FAD"/>
    <w:rsid w:val="000C22EE"/>
    <w:rsid w:val="000C5BA0"/>
    <w:rsid w:val="000D429A"/>
    <w:rsid w:val="000F6B11"/>
    <w:rsid w:val="00105A1F"/>
    <w:rsid w:val="00111678"/>
    <w:rsid w:val="0013002E"/>
    <w:rsid w:val="001302BD"/>
    <w:rsid w:val="00131E1B"/>
    <w:rsid w:val="001324FC"/>
    <w:rsid w:val="001346D6"/>
    <w:rsid w:val="00141175"/>
    <w:rsid w:val="00146EDB"/>
    <w:rsid w:val="0015247F"/>
    <w:rsid w:val="001543F2"/>
    <w:rsid w:val="00165E5C"/>
    <w:rsid w:val="00166CC1"/>
    <w:rsid w:val="00183AF3"/>
    <w:rsid w:val="00194495"/>
    <w:rsid w:val="001A31A2"/>
    <w:rsid w:val="001A3D73"/>
    <w:rsid w:val="001A7B98"/>
    <w:rsid w:val="001B2774"/>
    <w:rsid w:val="001B3ECC"/>
    <w:rsid w:val="001B4462"/>
    <w:rsid w:val="001C250C"/>
    <w:rsid w:val="001C2D5C"/>
    <w:rsid w:val="001C78C4"/>
    <w:rsid w:val="001D22F0"/>
    <w:rsid w:val="001D428B"/>
    <w:rsid w:val="001D669F"/>
    <w:rsid w:val="001F3E73"/>
    <w:rsid w:val="001F759B"/>
    <w:rsid w:val="00204D3C"/>
    <w:rsid w:val="00207D8C"/>
    <w:rsid w:val="002167B2"/>
    <w:rsid w:val="002220EE"/>
    <w:rsid w:val="0022543D"/>
    <w:rsid w:val="00226E89"/>
    <w:rsid w:val="00227C99"/>
    <w:rsid w:val="00232A23"/>
    <w:rsid w:val="0023608D"/>
    <w:rsid w:val="00241C57"/>
    <w:rsid w:val="00257389"/>
    <w:rsid w:val="00260B71"/>
    <w:rsid w:val="002627B3"/>
    <w:rsid w:val="002749D6"/>
    <w:rsid w:val="002830E2"/>
    <w:rsid w:val="00283457"/>
    <w:rsid w:val="002953AE"/>
    <w:rsid w:val="002A0E0A"/>
    <w:rsid w:val="002A33C1"/>
    <w:rsid w:val="002A3EE7"/>
    <w:rsid w:val="002A7D94"/>
    <w:rsid w:val="002B2803"/>
    <w:rsid w:val="002C4550"/>
    <w:rsid w:val="002C5EF6"/>
    <w:rsid w:val="002D151A"/>
    <w:rsid w:val="002E413D"/>
    <w:rsid w:val="00303EB7"/>
    <w:rsid w:val="00310894"/>
    <w:rsid w:val="00310E3C"/>
    <w:rsid w:val="003125DF"/>
    <w:rsid w:val="00321987"/>
    <w:rsid w:val="00332F1C"/>
    <w:rsid w:val="00335A48"/>
    <w:rsid w:val="00340915"/>
    <w:rsid w:val="00344F98"/>
    <w:rsid w:val="003618B7"/>
    <w:rsid w:val="00362461"/>
    <w:rsid w:val="003673B6"/>
    <w:rsid w:val="00370A12"/>
    <w:rsid w:val="003834B0"/>
    <w:rsid w:val="00383FE1"/>
    <w:rsid w:val="00390B43"/>
    <w:rsid w:val="003D11E8"/>
    <w:rsid w:val="003D2A18"/>
    <w:rsid w:val="003E01B1"/>
    <w:rsid w:val="003E4CE6"/>
    <w:rsid w:val="003E786A"/>
    <w:rsid w:val="003F2085"/>
    <w:rsid w:val="003F742A"/>
    <w:rsid w:val="004171E7"/>
    <w:rsid w:val="00422B39"/>
    <w:rsid w:val="00424DF3"/>
    <w:rsid w:val="00426B05"/>
    <w:rsid w:val="00431C05"/>
    <w:rsid w:val="004320EA"/>
    <w:rsid w:val="00434530"/>
    <w:rsid w:val="0043557C"/>
    <w:rsid w:val="004436C5"/>
    <w:rsid w:val="00450532"/>
    <w:rsid w:val="004515BF"/>
    <w:rsid w:val="00455383"/>
    <w:rsid w:val="0046764B"/>
    <w:rsid w:val="00483080"/>
    <w:rsid w:val="00486AF9"/>
    <w:rsid w:val="0049394D"/>
    <w:rsid w:val="00494B8D"/>
    <w:rsid w:val="00496C06"/>
    <w:rsid w:val="004A1DB0"/>
    <w:rsid w:val="004A2BE4"/>
    <w:rsid w:val="004A58BB"/>
    <w:rsid w:val="004B3001"/>
    <w:rsid w:val="004D5774"/>
    <w:rsid w:val="004D59D0"/>
    <w:rsid w:val="004D63E7"/>
    <w:rsid w:val="004E01BE"/>
    <w:rsid w:val="004E5E06"/>
    <w:rsid w:val="004E699E"/>
    <w:rsid w:val="004F559E"/>
    <w:rsid w:val="004F6C4D"/>
    <w:rsid w:val="00515F8C"/>
    <w:rsid w:val="005435A5"/>
    <w:rsid w:val="00543B76"/>
    <w:rsid w:val="005442F0"/>
    <w:rsid w:val="0054742F"/>
    <w:rsid w:val="0055174F"/>
    <w:rsid w:val="00552070"/>
    <w:rsid w:val="0056608E"/>
    <w:rsid w:val="0057703C"/>
    <w:rsid w:val="00580B48"/>
    <w:rsid w:val="00583CE8"/>
    <w:rsid w:val="00585062"/>
    <w:rsid w:val="00586F98"/>
    <w:rsid w:val="005936AE"/>
    <w:rsid w:val="0059616A"/>
    <w:rsid w:val="005A4E11"/>
    <w:rsid w:val="005C3612"/>
    <w:rsid w:val="006026FF"/>
    <w:rsid w:val="0060666A"/>
    <w:rsid w:val="006143B6"/>
    <w:rsid w:val="00617D2F"/>
    <w:rsid w:val="006348BF"/>
    <w:rsid w:val="00640FCF"/>
    <w:rsid w:val="00653686"/>
    <w:rsid w:val="0066424F"/>
    <w:rsid w:val="0066483C"/>
    <w:rsid w:val="00665B84"/>
    <w:rsid w:val="006712AD"/>
    <w:rsid w:val="0068147F"/>
    <w:rsid w:val="006879B0"/>
    <w:rsid w:val="006918F2"/>
    <w:rsid w:val="00691F3B"/>
    <w:rsid w:val="006A07A9"/>
    <w:rsid w:val="006A1CE4"/>
    <w:rsid w:val="006B59B1"/>
    <w:rsid w:val="006C384E"/>
    <w:rsid w:val="006D6C76"/>
    <w:rsid w:val="006E1601"/>
    <w:rsid w:val="006E6E7B"/>
    <w:rsid w:val="006E7E6E"/>
    <w:rsid w:val="006F0547"/>
    <w:rsid w:val="006F32F5"/>
    <w:rsid w:val="00700E2E"/>
    <w:rsid w:val="0071554D"/>
    <w:rsid w:val="00720424"/>
    <w:rsid w:val="00724529"/>
    <w:rsid w:val="007254CC"/>
    <w:rsid w:val="00726278"/>
    <w:rsid w:val="00726DE5"/>
    <w:rsid w:val="00742587"/>
    <w:rsid w:val="00757798"/>
    <w:rsid w:val="00757904"/>
    <w:rsid w:val="00760BFD"/>
    <w:rsid w:val="00762ADC"/>
    <w:rsid w:val="00766C90"/>
    <w:rsid w:val="007737B6"/>
    <w:rsid w:val="00774A42"/>
    <w:rsid w:val="00775498"/>
    <w:rsid w:val="00781E31"/>
    <w:rsid w:val="00783293"/>
    <w:rsid w:val="00797151"/>
    <w:rsid w:val="007A2969"/>
    <w:rsid w:val="007B0FE1"/>
    <w:rsid w:val="007B3C67"/>
    <w:rsid w:val="007B3EBA"/>
    <w:rsid w:val="007B715B"/>
    <w:rsid w:val="007C2275"/>
    <w:rsid w:val="007D2505"/>
    <w:rsid w:val="007D377B"/>
    <w:rsid w:val="007D5627"/>
    <w:rsid w:val="007F0FA2"/>
    <w:rsid w:val="007F71F0"/>
    <w:rsid w:val="00800878"/>
    <w:rsid w:val="00804907"/>
    <w:rsid w:val="008109B1"/>
    <w:rsid w:val="00812F44"/>
    <w:rsid w:val="0082290E"/>
    <w:rsid w:val="00824F50"/>
    <w:rsid w:val="008300C6"/>
    <w:rsid w:val="0083274D"/>
    <w:rsid w:val="00833F7E"/>
    <w:rsid w:val="0083689A"/>
    <w:rsid w:val="0084420F"/>
    <w:rsid w:val="00852DBE"/>
    <w:rsid w:val="008600B6"/>
    <w:rsid w:val="00861ACF"/>
    <w:rsid w:val="00862E88"/>
    <w:rsid w:val="00862FD1"/>
    <w:rsid w:val="0087720C"/>
    <w:rsid w:val="008810A3"/>
    <w:rsid w:val="00884747"/>
    <w:rsid w:val="008A346E"/>
    <w:rsid w:val="008A6C2D"/>
    <w:rsid w:val="008B4F88"/>
    <w:rsid w:val="008D4F65"/>
    <w:rsid w:val="008D7FC2"/>
    <w:rsid w:val="00922461"/>
    <w:rsid w:val="009261FA"/>
    <w:rsid w:val="00930233"/>
    <w:rsid w:val="00931F2A"/>
    <w:rsid w:val="009320EC"/>
    <w:rsid w:val="0093535C"/>
    <w:rsid w:val="00940C45"/>
    <w:rsid w:val="009430D4"/>
    <w:rsid w:val="00946596"/>
    <w:rsid w:val="00946D78"/>
    <w:rsid w:val="00953DD2"/>
    <w:rsid w:val="00960D2C"/>
    <w:rsid w:val="00965DC2"/>
    <w:rsid w:val="00971906"/>
    <w:rsid w:val="0099529F"/>
    <w:rsid w:val="009A63C2"/>
    <w:rsid w:val="009A64B5"/>
    <w:rsid w:val="009A7100"/>
    <w:rsid w:val="009B3D04"/>
    <w:rsid w:val="009C2403"/>
    <w:rsid w:val="009C3F39"/>
    <w:rsid w:val="009C6E06"/>
    <w:rsid w:val="009C781F"/>
    <w:rsid w:val="009D15FB"/>
    <w:rsid w:val="009D2F20"/>
    <w:rsid w:val="009E4160"/>
    <w:rsid w:val="009E451B"/>
    <w:rsid w:val="009E5B21"/>
    <w:rsid w:val="009E6CAA"/>
    <w:rsid w:val="009F66F5"/>
    <w:rsid w:val="00A06F83"/>
    <w:rsid w:val="00A10B53"/>
    <w:rsid w:val="00A10D15"/>
    <w:rsid w:val="00A1418A"/>
    <w:rsid w:val="00A17D03"/>
    <w:rsid w:val="00A226CE"/>
    <w:rsid w:val="00A24B0A"/>
    <w:rsid w:val="00A2604F"/>
    <w:rsid w:val="00A27658"/>
    <w:rsid w:val="00A42C2D"/>
    <w:rsid w:val="00A55F1E"/>
    <w:rsid w:val="00A57A55"/>
    <w:rsid w:val="00A6054D"/>
    <w:rsid w:val="00A80BFB"/>
    <w:rsid w:val="00A82F89"/>
    <w:rsid w:val="00A852F6"/>
    <w:rsid w:val="00A9153A"/>
    <w:rsid w:val="00A94B1D"/>
    <w:rsid w:val="00AA260E"/>
    <w:rsid w:val="00AA6598"/>
    <w:rsid w:val="00AB3147"/>
    <w:rsid w:val="00AC0B59"/>
    <w:rsid w:val="00AC39ED"/>
    <w:rsid w:val="00AC4956"/>
    <w:rsid w:val="00AC4B07"/>
    <w:rsid w:val="00AC6872"/>
    <w:rsid w:val="00AD0F55"/>
    <w:rsid w:val="00AD26D0"/>
    <w:rsid w:val="00AD6766"/>
    <w:rsid w:val="00AF5E5B"/>
    <w:rsid w:val="00AF6FFC"/>
    <w:rsid w:val="00B04085"/>
    <w:rsid w:val="00B17BE9"/>
    <w:rsid w:val="00B230FB"/>
    <w:rsid w:val="00B37683"/>
    <w:rsid w:val="00B43806"/>
    <w:rsid w:val="00B53D75"/>
    <w:rsid w:val="00B57C26"/>
    <w:rsid w:val="00B67419"/>
    <w:rsid w:val="00B74E05"/>
    <w:rsid w:val="00B83D8A"/>
    <w:rsid w:val="00B96D36"/>
    <w:rsid w:val="00BA664A"/>
    <w:rsid w:val="00BA6C65"/>
    <w:rsid w:val="00BB037D"/>
    <w:rsid w:val="00BB065B"/>
    <w:rsid w:val="00BB1284"/>
    <w:rsid w:val="00BB30D0"/>
    <w:rsid w:val="00BB5060"/>
    <w:rsid w:val="00BC2248"/>
    <w:rsid w:val="00BC4B97"/>
    <w:rsid w:val="00BD1FDF"/>
    <w:rsid w:val="00BE1B08"/>
    <w:rsid w:val="00BE73E2"/>
    <w:rsid w:val="00BF1C45"/>
    <w:rsid w:val="00C06C9D"/>
    <w:rsid w:val="00C13C46"/>
    <w:rsid w:val="00C235B4"/>
    <w:rsid w:val="00C2400C"/>
    <w:rsid w:val="00C31FB8"/>
    <w:rsid w:val="00C33D5A"/>
    <w:rsid w:val="00C40C63"/>
    <w:rsid w:val="00C41AA8"/>
    <w:rsid w:val="00C43A33"/>
    <w:rsid w:val="00C563B9"/>
    <w:rsid w:val="00C6539E"/>
    <w:rsid w:val="00C66330"/>
    <w:rsid w:val="00C66A23"/>
    <w:rsid w:val="00C778C5"/>
    <w:rsid w:val="00C92942"/>
    <w:rsid w:val="00CB2D82"/>
    <w:rsid w:val="00CC47DD"/>
    <w:rsid w:val="00CC7C1C"/>
    <w:rsid w:val="00CF7739"/>
    <w:rsid w:val="00D04AE3"/>
    <w:rsid w:val="00D124F6"/>
    <w:rsid w:val="00D15818"/>
    <w:rsid w:val="00D20B66"/>
    <w:rsid w:val="00D21E58"/>
    <w:rsid w:val="00D25359"/>
    <w:rsid w:val="00D307CC"/>
    <w:rsid w:val="00D3392E"/>
    <w:rsid w:val="00D3636A"/>
    <w:rsid w:val="00D3705A"/>
    <w:rsid w:val="00D60A87"/>
    <w:rsid w:val="00D6269B"/>
    <w:rsid w:val="00D62B76"/>
    <w:rsid w:val="00D74A19"/>
    <w:rsid w:val="00D83018"/>
    <w:rsid w:val="00DA3C47"/>
    <w:rsid w:val="00DA4B79"/>
    <w:rsid w:val="00DB276B"/>
    <w:rsid w:val="00DB29E0"/>
    <w:rsid w:val="00DC0D25"/>
    <w:rsid w:val="00DC4BC0"/>
    <w:rsid w:val="00DC7B28"/>
    <w:rsid w:val="00DE0C5A"/>
    <w:rsid w:val="00DF58FE"/>
    <w:rsid w:val="00E005D5"/>
    <w:rsid w:val="00E2493F"/>
    <w:rsid w:val="00E24F11"/>
    <w:rsid w:val="00E26A52"/>
    <w:rsid w:val="00E330B6"/>
    <w:rsid w:val="00E4337C"/>
    <w:rsid w:val="00E46B25"/>
    <w:rsid w:val="00E514A4"/>
    <w:rsid w:val="00E70EF5"/>
    <w:rsid w:val="00E776A8"/>
    <w:rsid w:val="00E82BCA"/>
    <w:rsid w:val="00E90105"/>
    <w:rsid w:val="00E91396"/>
    <w:rsid w:val="00EA325B"/>
    <w:rsid w:val="00EA61C6"/>
    <w:rsid w:val="00EB04BE"/>
    <w:rsid w:val="00EB0A73"/>
    <w:rsid w:val="00EB1F43"/>
    <w:rsid w:val="00EC25CC"/>
    <w:rsid w:val="00EC56D8"/>
    <w:rsid w:val="00EC5CDF"/>
    <w:rsid w:val="00EC65F1"/>
    <w:rsid w:val="00EE7ED9"/>
    <w:rsid w:val="00F03E1A"/>
    <w:rsid w:val="00F10BB8"/>
    <w:rsid w:val="00F12735"/>
    <w:rsid w:val="00F315CC"/>
    <w:rsid w:val="00F426A4"/>
    <w:rsid w:val="00F4275B"/>
    <w:rsid w:val="00F44401"/>
    <w:rsid w:val="00F50D67"/>
    <w:rsid w:val="00F5180A"/>
    <w:rsid w:val="00F55A41"/>
    <w:rsid w:val="00F55D2D"/>
    <w:rsid w:val="00F57700"/>
    <w:rsid w:val="00F60F8C"/>
    <w:rsid w:val="00F61753"/>
    <w:rsid w:val="00F63A9C"/>
    <w:rsid w:val="00F64E6F"/>
    <w:rsid w:val="00F65157"/>
    <w:rsid w:val="00F71821"/>
    <w:rsid w:val="00F81CD3"/>
    <w:rsid w:val="00F9088C"/>
    <w:rsid w:val="00F90AA7"/>
    <w:rsid w:val="00F92125"/>
    <w:rsid w:val="00F940AF"/>
    <w:rsid w:val="00FA15BB"/>
    <w:rsid w:val="00FA31F0"/>
    <w:rsid w:val="00FA54AF"/>
    <w:rsid w:val="00FB5612"/>
    <w:rsid w:val="00FC341C"/>
    <w:rsid w:val="00FC362B"/>
    <w:rsid w:val="00FC5268"/>
    <w:rsid w:val="00FD056F"/>
    <w:rsid w:val="00FD3D1E"/>
    <w:rsid w:val="00FD66D4"/>
    <w:rsid w:val="00FE2BB1"/>
    <w:rsid w:val="00FF00EA"/>
    <w:rsid w:val="00FF4357"/>
    <w:rsid w:val="00FF5636"/>
    <w:rsid w:val="010F1DA1"/>
    <w:rsid w:val="01263523"/>
    <w:rsid w:val="016E2AF7"/>
    <w:rsid w:val="02A23226"/>
    <w:rsid w:val="03607EC7"/>
    <w:rsid w:val="06FC07BF"/>
    <w:rsid w:val="072E6CF9"/>
    <w:rsid w:val="07BC6A95"/>
    <w:rsid w:val="08B52C1B"/>
    <w:rsid w:val="098B305A"/>
    <w:rsid w:val="0A7665C9"/>
    <w:rsid w:val="0B1C2FFD"/>
    <w:rsid w:val="0D0645CC"/>
    <w:rsid w:val="0DBC74D1"/>
    <w:rsid w:val="0F461C36"/>
    <w:rsid w:val="113321FA"/>
    <w:rsid w:val="11AC18E2"/>
    <w:rsid w:val="120456CB"/>
    <w:rsid w:val="124311AC"/>
    <w:rsid w:val="12765A18"/>
    <w:rsid w:val="137E73B3"/>
    <w:rsid w:val="13A36ECC"/>
    <w:rsid w:val="14116C78"/>
    <w:rsid w:val="141925F2"/>
    <w:rsid w:val="14424635"/>
    <w:rsid w:val="17466DDC"/>
    <w:rsid w:val="188C6F60"/>
    <w:rsid w:val="18B44960"/>
    <w:rsid w:val="18FF3AAF"/>
    <w:rsid w:val="1A18451A"/>
    <w:rsid w:val="1C280F8F"/>
    <w:rsid w:val="1C2D51F9"/>
    <w:rsid w:val="1CBD5391"/>
    <w:rsid w:val="1DE14555"/>
    <w:rsid w:val="1EB17954"/>
    <w:rsid w:val="1F1D16D5"/>
    <w:rsid w:val="20102521"/>
    <w:rsid w:val="20126D60"/>
    <w:rsid w:val="212436EA"/>
    <w:rsid w:val="218624A8"/>
    <w:rsid w:val="21C23AAA"/>
    <w:rsid w:val="21DF3950"/>
    <w:rsid w:val="2365480F"/>
    <w:rsid w:val="237E3F5E"/>
    <w:rsid w:val="2405338A"/>
    <w:rsid w:val="248A60CE"/>
    <w:rsid w:val="25826736"/>
    <w:rsid w:val="265175AB"/>
    <w:rsid w:val="26B85A7E"/>
    <w:rsid w:val="26EB13CA"/>
    <w:rsid w:val="271D45D7"/>
    <w:rsid w:val="27321453"/>
    <w:rsid w:val="28167C1B"/>
    <w:rsid w:val="290F10D8"/>
    <w:rsid w:val="296F2925"/>
    <w:rsid w:val="297138D4"/>
    <w:rsid w:val="2A1D0211"/>
    <w:rsid w:val="2ACB1133"/>
    <w:rsid w:val="2BBF4933"/>
    <w:rsid w:val="2F692D84"/>
    <w:rsid w:val="2F835D00"/>
    <w:rsid w:val="301D12FA"/>
    <w:rsid w:val="30CC5C2F"/>
    <w:rsid w:val="318A2BFA"/>
    <w:rsid w:val="320C3157"/>
    <w:rsid w:val="320C5A7D"/>
    <w:rsid w:val="33933456"/>
    <w:rsid w:val="33C668FA"/>
    <w:rsid w:val="342E6A35"/>
    <w:rsid w:val="34781607"/>
    <w:rsid w:val="34871673"/>
    <w:rsid w:val="35433F90"/>
    <w:rsid w:val="354B3746"/>
    <w:rsid w:val="373D2ADD"/>
    <w:rsid w:val="37866E38"/>
    <w:rsid w:val="380A716F"/>
    <w:rsid w:val="383C6AB8"/>
    <w:rsid w:val="38552843"/>
    <w:rsid w:val="38AB4D45"/>
    <w:rsid w:val="38D45C20"/>
    <w:rsid w:val="39F52DFF"/>
    <w:rsid w:val="3BCB453B"/>
    <w:rsid w:val="3C0730EC"/>
    <w:rsid w:val="3CC51EA7"/>
    <w:rsid w:val="3E3F272B"/>
    <w:rsid w:val="3EC66630"/>
    <w:rsid w:val="407668C0"/>
    <w:rsid w:val="415A30DE"/>
    <w:rsid w:val="41A120F6"/>
    <w:rsid w:val="41B33AB7"/>
    <w:rsid w:val="41C13F3D"/>
    <w:rsid w:val="41EF7611"/>
    <w:rsid w:val="42E07273"/>
    <w:rsid w:val="443D5507"/>
    <w:rsid w:val="4467278C"/>
    <w:rsid w:val="44875197"/>
    <w:rsid w:val="456173CA"/>
    <w:rsid w:val="45947004"/>
    <w:rsid w:val="47716623"/>
    <w:rsid w:val="48B91EC9"/>
    <w:rsid w:val="4975320F"/>
    <w:rsid w:val="49C303DF"/>
    <w:rsid w:val="4A2B30F9"/>
    <w:rsid w:val="4A317F0C"/>
    <w:rsid w:val="4C037C3C"/>
    <w:rsid w:val="4C7B01C2"/>
    <w:rsid w:val="4D027AD8"/>
    <w:rsid w:val="4D583754"/>
    <w:rsid w:val="4E0B35FD"/>
    <w:rsid w:val="4E6F7BCC"/>
    <w:rsid w:val="4F3116C8"/>
    <w:rsid w:val="4F4B17C3"/>
    <w:rsid w:val="4F714A2E"/>
    <w:rsid w:val="503B7FBD"/>
    <w:rsid w:val="5109677C"/>
    <w:rsid w:val="51780B5D"/>
    <w:rsid w:val="51C56193"/>
    <w:rsid w:val="52C43BDD"/>
    <w:rsid w:val="53BD6D2B"/>
    <w:rsid w:val="57346AC3"/>
    <w:rsid w:val="575268DD"/>
    <w:rsid w:val="579D4FE9"/>
    <w:rsid w:val="58061976"/>
    <w:rsid w:val="58DB2365"/>
    <w:rsid w:val="593102E2"/>
    <w:rsid w:val="5A5877FE"/>
    <w:rsid w:val="5C944CC2"/>
    <w:rsid w:val="5C9E6D31"/>
    <w:rsid w:val="5D0F10D7"/>
    <w:rsid w:val="5D1711C1"/>
    <w:rsid w:val="5D512DFD"/>
    <w:rsid w:val="5E550195"/>
    <w:rsid w:val="5E767F08"/>
    <w:rsid w:val="5F3D2C85"/>
    <w:rsid w:val="5F422C9E"/>
    <w:rsid w:val="60784460"/>
    <w:rsid w:val="61DB5DA4"/>
    <w:rsid w:val="62190943"/>
    <w:rsid w:val="62B25D49"/>
    <w:rsid w:val="6302268A"/>
    <w:rsid w:val="631F516F"/>
    <w:rsid w:val="64155879"/>
    <w:rsid w:val="642B00B3"/>
    <w:rsid w:val="659D5ED1"/>
    <w:rsid w:val="66C076A7"/>
    <w:rsid w:val="67C2673B"/>
    <w:rsid w:val="687B2250"/>
    <w:rsid w:val="68D558A0"/>
    <w:rsid w:val="696155F9"/>
    <w:rsid w:val="6AB53DAA"/>
    <w:rsid w:val="6B0F7039"/>
    <w:rsid w:val="6B1A20CA"/>
    <w:rsid w:val="6C3A7216"/>
    <w:rsid w:val="6CBF717A"/>
    <w:rsid w:val="6FC0261B"/>
    <w:rsid w:val="702A2EBE"/>
    <w:rsid w:val="71920264"/>
    <w:rsid w:val="71AD288C"/>
    <w:rsid w:val="71B0508F"/>
    <w:rsid w:val="72394FCA"/>
    <w:rsid w:val="72575215"/>
    <w:rsid w:val="729C020B"/>
    <w:rsid w:val="734E10BE"/>
    <w:rsid w:val="743715CA"/>
    <w:rsid w:val="7693176A"/>
    <w:rsid w:val="769C719B"/>
    <w:rsid w:val="7805300B"/>
    <w:rsid w:val="794F024B"/>
    <w:rsid w:val="79B06543"/>
    <w:rsid w:val="7A517841"/>
    <w:rsid w:val="7ABD61F3"/>
    <w:rsid w:val="7B08055D"/>
    <w:rsid w:val="7B0F138F"/>
    <w:rsid w:val="7BD370A3"/>
    <w:rsid w:val="7BF87F40"/>
    <w:rsid w:val="7C65186E"/>
    <w:rsid w:val="7E4A726B"/>
    <w:rsid w:val="7FD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39"/>
    <w:qFormat/>
    <w:uiPriority w:val="0"/>
    <w:pPr>
      <w:snapToGrid w:val="0"/>
      <w:jc w:val="left"/>
    </w:pPr>
    <w:rPr>
      <w:sz w:val="18"/>
      <w:szCs w:val="18"/>
    </w:rPr>
  </w:style>
  <w:style w:type="paragraph" w:styleId="5">
    <w:name w:val="annotation text"/>
    <w:basedOn w:val="1"/>
    <w:unhideWhenUsed/>
    <w:qFormat/>
    <w:uiPriority w:val="99"/>
    <w:pPr>
      <w:jc w:val="left"/>
    </w:pPr>
  </w:style>
  <w:style w:type="paragraph" w:styleId="6">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宋体"/>
      <w:kern w:val="2"/>
      <w:sz w:val="30"/>
      <w:szCs w:val="30"/>
      <w:lang w:val="en-US" w:eastAsia="zh-CN"/>
    </w:rPr>
  </w:style>
  <w:style w:type="paragraph" w:styleId="7">
    <w:name w:val="Body Text Indent"/>
    <w:basedOn w:val="1"/>
    <w:qFormat/>
    <w:uiPriority w:val="0"/>
    <w:pPr>
      <w:spacing w:after="120"/>
      <w:ind w:left="420" w:leftChars="200"/>
    </w:pPr>
    <w:rPr>
      <w:rFonts w:ascii="Calibri" w:hAnsi="Calibri"/>
    </w:rPr>
  </w:style>
  <w:style w:type="paragraph" w:styleId="8">
    <w:name w:val="toc 3"/>
    <w:basedOn w:val="1"/>
    <w:next w:val="1"/>
    <w:unhideWhenUsed/>
    <w:qFormat/>
    <w:uiPriority w:val="39"/>
    <w:pPr>
      <w:tabs>
        <w:tab w:val="right" w:leader="dot" w:pos="8296"/>
      </w:tabs>
      <w:snapToGrid w:val="0"/>
      <w:ind w:left="840" w:leftChars="400"/>
    </w:p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8"/>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rPr>
  </w:style>
  <w:style w:type="paragraph" w:styleId="13">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rPr>
      <w:rFonts w:eastAsiaTheme="majorEastAsia"/>
      <w:sz w:val="28"/>
    </w:rPr>
  </w:style>
  <w:style w:type="paragraph" w:styleId="15">
    <w:name w:val="toc 2"/>
    <w:basedOn w:val="1"/>
    <w:next w:val="1"/>
    <w:unhideWhenUsed/>
    <w:qFormat/>
    <w:uiPriority w:val="39"/>
    <w:pPr>
      <w:tabs>
        <w:tab w:val="right" w:leader="dot" w:pos="8296"/>
      </w:tabs>
      <w:snapToGrid w:val="0"/>
      <w:ind w:left="420" w:left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2"/>
    <w:basedOn w:val="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page number"/>
    <w:qFormat/>
    <w:uiPriority w:val="0"/>
  </w:style>
  <w:style w:type="character" w:styleId="23">
    <w:name w:val="FollowedHyperlink"/>
    <w:qFormat/>
    <w:uiPriority w:val="0"/>
    <w:rPr>
      <w:color w:val="333333"/>
      <w:u w:val="none"/>
    </w:rPr>
  </w:style>
  <w:style w:type="character" w:styleId="24">
    <w:name w:val="Hyperlink"/>
    <w:qFormat/>
    <w:uiPriority w:val="99"/>
    <w:rPr>
      <w:color w:val="333333"/>
      <w:u w:val="none"/>
    </w:rPr>
  </w:style>
  <w:style w:type="character" w:styleId="25">
    <w:name w:val="annotation reference"/>
    <w:unhideWhenUsed/>
    <w:qFormat/>
    <w:uiPriority w:val="99"/>
    <w:rPr>
      <w:sz w:val="21"/>
      <w:szCs w:val="21"/>
    </w:rPr>
  </w:style>
  <w:style w:type="character" w:styleId="26">
    <w:name w:val="footnote reference"/>
    <w:qFormat/>
    <w:uiPriority w:val="0"/>
    <w:rPr>
      <w:szCs w:val="21"/>
      <w:vertAlign w:val="superscript"/>
    </w:rPr>
  </w:style>
  <w:style w:type="character" w:customStyle="1" w:styleId="27">
    <w:name w:val="标题 1 Char"/>
    <w:link w:val="3"/>
    <w:qFormat/>
    <w:uiPriority w:val="0"/>
    <w:rPr>
      <w:b/>
      <w:bCs/>
      <w:kern w:val="44"/>
      <w:sz w:val="44"/>
      <w:szCs w:val="44"/>
    </w:rPr>
  </w:style>
  <w:style w:type="character" w:customStyle="1" w:styleId="28">
    <w:name w:val="批注框文本 Char"/>
    <w:link w:val="11"/>
    <w:qFormat/>
    <w:uiPriority w:val="0"/>
    <w:rPr>
      <w:kern w:val="2"/>
      <w:sz w:val="18"/>
      <w:szCs w:val="18"/>
    </w:rPr>
  </w:style>
  <w:style w:type="character" w:customStyle="1" w:styleId="29">
    <w:name w:val="页脚 Char"/>
    <w:link w:val="12"/>
    <w:qFormat/>
    <w:uiPriority w:val="99"/>
    <w:rPr>
      <w:rFonts w:eastAsia="宋体"/>
      <w:kern w:val="2"/>
      <w:sz w:val="18"/>
      <w:szCs w:val="24"/>
      <w:lang w:val="en-US" w:eastAsia="zh-CN" w:bidi="ar-SA"/>
    </w:rPr>
  </w:style>
  <w:style w:type="character" w:customStyle="1" w:styleId="30">
    <w:name w:val="页眉 Char"/>
    <w:link w:val="13"/>
    <w:semiHidden/>
    <w:qFormat/>
    <w:uiPriority w:val="0"/>
    <w:rPr>
      <w:rFonts w:eastAsia="宋体"/>
      <w:kern w:val="2"/>
      <w:sz w:val="18"/>
      <w:szCs w:val="24"/>
      <w:lang w:val="en-US" w:eastAsia="zh-CN" w:bidi="ar-SA"/>
    </w:rPr>
  </w:style>
  <w:style w:type="paragraph" w:customStyle="1" w:styleId="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1"/>
    </w:rPr>
  </w:style>
  <w:style w:type="paragraph" w:customStyle="1" w:styleId="3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Char Char Char Char Char Char Char Char Char Char Char Char Char Char Char Char"/>
    <w:basedOn w:val="1"/>
    <w:qFormat/>
    <w:uiPriority w:val="0"/>
    <w:pPr>
      <w:adjustRightInd w:val="0"/>
      <w:spacing w:line="360" w:lineRule="auto"/>
    </w:pPr>
    <w:rPr>
      <w:szCs w:val="20"/>
    </w:rPr>
  </w:style>
  <w:style w:type="paragraph" w:customStyle="1" w:styleId="35">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style>
  <w:style w:type="paragraph" w:customStyle="1" w:styleId="36">
    <w:name w:val="Char Char Char Char Char Char Char"/>
    <w:basedOn w:val="1"/>
    <w:qFormat/>
    <w:uiPriority w:val="0"/>
    <w:pPr>
      <w:widowControl/>
      <w:adjustRightInd w:val="0"/>
      <w:spacing w:after="160" w:line="240" w:lineRule="exact"/>
      <w:jc w:val="left"/>
      <w:textAlignment w:val="baseline"/>
    </w:pPr>
    <w:rPr>
      <w:rFonts w:eastAsia="仿宋_GB2312"/>
      <w:spacing w:val="-6"/>
      <w:sz w:val="32"/>
      <w:szCs w:val="20"/>
    </w:rPr>
  </w:style>
  <w:style w:type="paragraph" w:customStyle="1" w:styleId="3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38">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39">
    <w:name w:val="脚注文本 Char"/>
    <w:link w:val="2"/>
    <w:qFormat/>
    <w:uiPriority w:val="0"/>
    <w:rPr>
      <w:kern w:val="2"/>
      <w:sz w:val="18"/>
      <w:szCs w:val="18"/>
    </w:rPr>
  </w:style>
  <w:style w:type="paragraph" w:customStyle="1" w:styleId="40">
    <w:name w:val="Body text|1"/>
    <w:basedOn w:val="1"/>
    <w:qFormat/>
    <w:uiPriority w:val="0"/>
    <w:pPr>
      <w:spacing w:line="43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C1446-6A33-4F08-B16B-CCD903E8B76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18857</Words>
  <Characters>19386</Characters>
  <Lines>168</Lines>
  <Paragraphs>47</Paragraphs>
  <TotalTime>21</TotalTime>
  <ScaleCrop>false</ScaleCrop>
  <LinksUpToDate>false</LinksUpToDate>
  <CharactersWithSpaces>19797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2022-07-12T07:26:00Z</dcterms:created>
  <dc:creator>惠来县气象局</dc:creator>
  <cp:lastModifiedBy>Administrator</cp:lastModifiedBy>
  <cp:lastPrinted>2022-11-02T01:45:00Z</cp:lastPrinted>
  <dcterms:modified xsi:type="dcterms:W3CDTF">2022-12-08T01:43:09Z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CAEDCD06194A42DB8E0D6CCE24C3E03F</vt:lpwstr>
  </property>
</Properties>
</file>