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741"/>
        <w:gridCol w:w="84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21150" w:type="dxa"/>
            <w:gridSpan w:val="2"/>
            <w:tcBorders>
              <w:top w:val="single" w:color="auto" w:sz="4" w:space="0"/>
              <w:bottom w:val="single" w:color="auto" w:sz="4" w:space="0"/>
            </w:tcBorders>
            <w:shd w:val="clear" w:color="auto" w:fill="FF0000"/>
            <w:vAlign w:val="center"/>
          </w:tcPr>
          <w:p>
            <w:pPr>
              <w:jc w:val="center"/>
              <w:rPr>
                <w:rFonts w:ascii="Times New Roman" w:hAnsi="Times New Roman" w:eastAsia="仿宋"/>
                <w:b/>
                <w:sz w:val="30"/>
                <w:szCs w:val="30"/>
                <w:highlight w:val="red"/>
              </w:rPr>
            </w:pPr>
            <w:r>
              <w:rPr>
                <w:rFonts w:hint="eastAsia" w:ascii="Times New Roman" w:hAnsi="Times New Roman" w:eastAsia="仿宋"/>
                <w:b/>
                <w:sz w:val="30"/>
                <w:szCs w:val="30"/>
              </w:rPr>
              <w:t>《惠来县隆江镇公益性公墓</w:t>
            </w:r>
            <w:r>
              <w:rPr>
                <w:rFonts w:hint="eastAsia" w:ascii="Times New Roman" w:hAnsi="Times New Roman" w:eastAsia="仿宋"/>
                <w:b/>
                <w:sz w:val="30"/>
                <w:szCs w:val="30"/>
                <w:lang w:eastAsia="zh-CN"/>
              </w:rPr>
              <w:t>（</w:t>
            </w:r>
            <w:r>
              <w:rPr>
                <w:rFonts w:hint="eastAsia" w:ascii="Times New Roman" w:hAnsi="Times New Roman" w:eastAsia="仿宋"/>
                <w:b/>
                <w:sz w:val="30"/>
                <w:szCs w:val="30"/>
              </w:rPr>
              <w:t>一期</w:t>
            </w:r>
            <w:r>
              <w:rPr>
                <w:rFonts w:hint="eastAsia" w:ascii="Times New Roman" w:hAnsi="Times New Roman" w:eastAsia="仿宋"/>
                <w:b/>
                <w:sz w:val="30"/>
                <w:szCs w:val="30"/>
                <w:lang w:eastAsia="zh-CN"/>
              </w:rPr>
              <w:t>）</w:t>
            </w:r>
            <w:r>
              <w:rPr>
                <w:rFonts w:hint="eastAsia" w:ascii="Times New Roman" w:hAnsi="Times New Roman" w:eastAsia="仿宋"/>
                <w:b/>
                <w:sz w:val="30"/>
                <w:szCs w:val="30"/>
              </w:rPr>
              <w:t>建设项目</w:t>
            </w:r>
            <w:r>
              <w:rPr>
                <w:rFonts w:hint="eastAsia" w:ascii="Times New Roman" w:hAnsi="Times New Roman" w:eastAsia="仿宋"/>
                <w:b/>
                <w:sz w:val="30"/>
                <w:szCs w:val="30"/>
                <w:highlight w:val="none"/>
              </w:rPr>
              <w:t>用</w:t>
            </w:r>
            <w:r>
              <w:rPr>
                <w:rFonts w:hint="eastAsia" w:ascii="Times New Roman" w:hAnsi="Times New Roman" w:eastAsia="仿宋"/>
                <w:b/>
                <w:sz w:val="30"/>
                <w:szCs w:val="30"/>
              </w:rPr>
              <w:t>地预审选址意见报告书》（草</w:t>
            </w:r>
            <w:bookmarkStart w:id="0" w:name="_GoBack"/>
            <w:bookmarkEnd w:id="0"/>
            <w:r>
              <w:rPr>
                <w:rFonts w:hint="eastAsia" w:ascii="Times New Roman" w:hAnsi="Times New Roman" w:eastAsia="仿宋"/>
                <w:b/>
                <w:sz w:val="30"/>
                <w:szCs w:val="30"/>
              </w:rPr>
              <w:t>案）公示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77" w:hRule="atLeast"/>
        </w:trPr>
        <w:tc>
          <w:tcPr>
            <w:tcW w:w="12859" w:type="dxa"/>
            <w:tcBorders>
              <w:top w:val="single" w:color="auto" w:sz="4" w:space="0"/>
            </w:tcBorders>
          </w:tcPr>
          <w:p>
            <w:pPr>
              <w:rPr>
                <w:rFonts w:ascii="Times New Roman" w:hAnsi="Times New Roman" w:eastAsia="仿宋"/>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202</w:t>
            </w:r>
            <w:r>
              <w:rPr>
                <w:rFonts w:hint="eastAsia" w:ascii="Times New Roman" w:hAnsi="Times New Roman" w:eastAsia="仿宋"/>
                <w:sz w:val="24"/>
                <w:szCs w:val="24"/>
                <w:lang w:val="en-US" w:eastAsia="zh-CN"/>
              </w:rPr>
              <w:t>4</w:t>
            </w:r>
            <w:r>
              <w:rPr>
                <w:rFonts w:hint="eastAsia" w:ascii="Times New Roman" w:hAnsi="Times New Roman" w:eastAsia="仿宋"/>
                <w:sz w:val="24"/>
                <w:szCs w:val="24"/>
              </w:rPr>
              <w:t>年</w:t>
            </w:r>
            <w:r>
              <w:rPr>
                <w:rFonts w:hint="eastAsia" w:ascii="Times New Roman" w:hAnsi="Times New Roman" w:eastAsia="仿宋"/>
                <w:sz w:val="24"/>
                <w:szCs w:val="24"/>
                <w:lang w:val="en-US" w:eastAsia="zh-CN"/>
              </w:rPr>
              <w:t>7</w:t>
            </w:r>
            <w:r>
              <w:rPr>
                <w:rFonts w:hint="eastAsia" w:ascii="Times New Roman" w:hAnsi="Times New Roman" w:eastAsia="仿宋"/>
                <w:sz w:val="24"/>
                <w:szCs w:val="24"/>
              </w:rPr>
              <w:t>月，</w:t>
            </w:r>
            <w:r>
              <w:rPr>
                <w:rFonts w:hint="eastAsia" w:ascii="Times New Roman" w:hAnsi="Times New Roman" w:eastAsia="仿宋"/>
                <w:sz w:val="24"/>
                <w:szCs w:val="24"/>
                <w:lang w:val="en-US" w:eastAsia="zh-CN"/>
              </w:rPr>
              <w:t>隆江镇人民政府</w:t>
            </w:r>
            <w:r>
              <w:rPr>
                <w:rFonts w:hint="eastAsia" w:ascii="Times New Roman" w:hAnsi="Times New Roman" w:eastAsia="仿宋"/>
                <w:sz w:val="24"/>
                <w:szCs w:val="24"/>
              </w:rPr>
              <w:t>开展</w:t>
            </w:r>
            <w:r>
              <w:rPr>
                <w:rFonts w:hint="eastAsia" w:ascii="Times New Roman" w:hAnsi="Times New Roman" w:eastAsia="仿宋"/>
                <w:sz w:val="24"/>
                <w:szCs w:val="24"/>
                <w:highlight w:val="none"/>
              </w:rPr>
              <w:t>《</w:t>
            </w:r>
            <w:r>
              <w:rPr>
                <w:rFonts w:hint="eastAsia" w:ascii="Times New Roman" w:hAnsi="Times New Roman" w:eastAsia="仿宋"/>
                <w:sz w:val="24"/>
                <w:szCs w:val="24"/>
                <w:highlight w:val="none"/>
                <w:lang w:val="en-US" w:eastAsia="zh-CN"/>
              </w:rPr>
              <w:t>惠来县</w:t>
            </w:r>
            <w:r>
              <w:rPr>
                <w:rFonts w:hint="eastAsia" w:ascii="Times New Roman" w:hAnsi="Times New Roman" w:eastAsia="仿宋"/>
                <w:sz w:val="24"/>
                <w:szCs w:val="24"/>
                <w:highlight w:val="none"/>
              </w:rPr>
              <w:t>隆江镇公益性公墓（一期）建设项目用地</w:t>
            </w:r>
            <w:r>
              <w:rPr>
                <w:rFonts w:hint="eastAsia" w:ascii="Times New Roman" w:hAnsi="Times New Roman" w:eastAsia="仿宋"/>
                <w:sz w:val="24"/>
                <w:szCs w:val="24"/>
              </w:rPr>
              <w:t>预审选址意见报告书》的编制工作。现已完成初步报告。根据《中华人民共和国城乡规划法》，对报告进行公示，主要内容如下：</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Times New Roman" w:hAnsi="Times New Roman" w:eastAsia="仿宋"/>
                <w:b/>
                <w:sz w:val="24"/>
                <w:szCs w:val="24"/>
              </w:rPr>
            </w:pPr>
            <w:r>
              <w:rPr>
                <w:rFonts w:hint="eastAsia" w:ascii="Times New Roman" w:hAnsi="Times New Roman" w:eastAsia="仿宋"/>
                <w:b/>
                <w:sz w:val="24"/>
                <w:szCs w:val="24"/>
              </w:rPr>
              <w:t>一、项目概况</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sz w:val="24"/>
                <w:szCs w:val="24"/>
                <w:highlight w:val="none"/>
                <w:lang w:val="en-US" w:eastAsia="zh-CN"/>
              </w:rPr>
            </w:pPr>
            <w:r>
              <w:rPr>
                <w:rFonts w:hint="eastAsia" w:ascii="Times New Roman" w:hAnsi="Times New Roman" w:eastAsia="仿宋"/>
                <w:sz w:val="24"/>
                <w:szCs w:val="24"/>
                <w:highlight w:val="none"/>
              </w:rPr>
              <w:t>1、项目建设地点：惠来县</w:t>
            </w:r>
            <w:r>
              <w:rPr>
                <w:rFonts w:hint="eastAsia" w:ascii="Times New Roman" w:hAnsi="Times New Roman" w:eastAsia="仿宋"/>
                <w:sz w:val="24"/>
                <w:szCs w:val="24"/>
                <w:highlight w:val="none"/>
                <w:lang w:val="en-US" w:eastAsia="zh-CN"/>
              </w:rPr>
              <w:t>隆江镇史岭村</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highlight w:val="none"/>
              </w:rPr>
            </w:pPr>
            <w:r>
              <w:rPr>
                <w:rFonts w:hint="eastAsia" w:ascii="Times New Roman" w:hAnsi="Times New Roman" w:eastAsia="仿宋"/>
                <w:sz w:val="24"/>
                <w:szCs w:val="24"/>
                <w:highlight w:val="none"/>
              </w:rPr>
              <w:t>2、项目建设规模：占地</w:t>
            </w:r>
            <w:r>
              <w:rPr>
                <w:rFonts w:hint="eastAsia" w:ascii="Times New Roman" w:hAnsi="Times New Roman" w:eastAsia="仿宋"/>
                <w:sz w:val="24"/>
                <w:szCs w:val="24"/>
                <w:highlight w:val="none"/>
                <w:lang w:val="en-US" w:eastAsia="zh-CN"/>
              </w:rPr>
              <w:t>3.5601</w:t>
            </w:r>
            <w:r>
              <w:rPr>
                <w:rFonts w:hint="eastAsia" w:ascii="Times New Roman" w:hAnsi="Times New Roman" w:eastAsia="仿宋"/>
                <w:sz w:val="24"/>
                <w:szCs w:val="24"/>
                <w:highlight w:val="none"/>
              </w:rPr>
              <w:t>公顷（</w:t>
            </w:r>
            <w:r>
              <w:rPr>
                <w:rFonts w:hint="eastAsia" w:ascii="Times New Roman" w:hAnsi="Times New Roman" w:eastAsia="仿宋"/>
                <w:sz w:val="24"/>
                <w:szCs w:val="24"/>
                <w:highlight w:val="none"/>
                <w:lang w:val="en-US" w:eastAsia="zh-CN"/>
              </w:rPr>
              <w:t>折合约53.40</w:t>
            </w:r>
            <w:r>
              <w:rPr>
                <w:rFonts w:hint="eastAsia" w:ascii="Times New Roman" w:hAnsi="Times New Roman" w:eastAsia="仿宋"/>
                <w:sz w:val="24"/>
                <w:szCs w:val="24"/>
                <w:highlight w:val="none"/>
              </w:rPr>
              <w:t>亩）。</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Times New Roman" w:hAnsi="Times New Roman" w:eastAsia="仿宋"/>
                <w:b/>
                <w:sz w:val="24"/>
                <w:szCs w:val="24"/>
              </w:rPr>
            </w:pPr>
            <w:r>
              <w:rPr>
                <w:rFonts w:hint="eastAsia" w:ascii="Times New Roman" w:hAnsi="Times New Roman" w:eastAsia="仿宋"/>
                <w:b/>
                <w:sz w:val="24"/>
                <w:szCs w:val="24"/>
              </w:rPr>
              <w:t>二、项目建设内容</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项目规划</w:t>
            </w:r>
            <w:r>
              <w:rPr>
                <w:rFonts w:hint="eastAsia" w:ascii="Times New Roman" w:hAnsi="Times New Roman" w:eastAsia="仿宋"/>
                <w:sz w:val="24"/>
                <w:szCs w:val="24"/>
                <w:highlight w:val="none"/>
              </w:rPr>
              <w:t>建设墓穴以及骨灰楼、业务用房、管理用房</w:t>
            </w:r>
            <w:r>
              <w:rPr>
                <w:rFonts w:hint="eastAsia" w:ascii="Times New Roman" w:hAnsi="Times New Roman" w:eastAsia="仿宋"/>
                <w:sz w:val="24"/>
                <w:szCs w:val="24"/>
                <w:highlight w:val="none"/>
                <w:lang w:eastAsia="zh-CN"/>
              </w:rPr>
              <w:t>、</w:t>
            </w:r>
            <w:r>
              <w:rPr>
                <w:rFonts w:hint="eastAsia" w:ascii="Times New Roman" w:hAnsi="Times New Roman" w:eastAsia="仿宋"/>
                <w:sz w:val="24"/>
                <w:szCs w:val="24"/>
                <w:highlight w:val="none"/>
              </w:rPr>
              <w:t>绿化等相关配套设施。</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Times New Roman" w:hAnsi="Times New Roman" w:eastAsia="仿宋"/>
                <w:b/>
                <w:sz w:val="24"/>
                <w:szCs w:val="24"/>
              </w:rPr>
            </w:pPr>
            <w:r>
              <w:rPr>
                <w:rFonts w:hint="eastAsia" w:ascii="Times New Roman" w:hAnsi="Times New Roman" w:eastAsia="仿宋"/>
                <w:b/>
                <w:sz w:val="24"/>
                <w:szCs w:val="24"/>
              </w:rPr>
              <w:t>三、项目建设的必要性</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1、惠来县深入推进殡葬改革工作的需要；</w:t>
            </w:r>
            <w:r>
              <w:rPr>
                <w:rFonts w:hint="eastAsia" w:ascii="Times New Roman" w:hAnsi="Times New Roman" w:eastAsia="仿宋"/>
                <w:sz w:val="24"/>
                <w:szCs w:val="24"/>
                <w:lang w:val="en-US" w:eastAsia="zh-CN"/>
              </w:rPr>
              <w:t xml:space="preserve">        2、惠来县实现殡葬服务均等化的需要；</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lang w:val="en-US" w:eastAsia="zh-CN"/>
              </w:rPr>
              <w:t>3</w:t>
            </w:r>
            <w:r>
              <w:rPr>
                <w:rFonts w:hint="eastAsia" w:ascii="Times New Roman" w:hAnsi="Times New Roman" w:eastAsia="仿宋"/>
                <w:sz w:val="24"/>
                <w:szCs w:val="24"/>
              </w:rPr>
              <w:t>、推进精神文明建设、满足基层人民办丧的需要。</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Times New Roman" w:hAnsi="Times New Roman" w:eastAsia="仿宋"/>
                <w:b/>
                <w:sz w:val="24"/>
                <w:szCs w:val="24"/>
              </w:rPr>
            </w:pPr>
            <w:r>
              <w:rPr>
                <w:rFonts w:hint="eastAsia" w:ascii="Times New Roman" w:hAnsi="Times New Roman" w:eastAsia="仿宋"/>
                <w:b/>
                <w:sz w:val="24"/>
                <w:szCs w:val="24"/>
              </w:rPr>
              <w:t>四、评估结论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1、建设项目选址符合国家、省、市相关法律法规、供地政策，本项目建设与法律法规、相关政策规划相协调。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2、建设项目充分考虑了项目所在地地形地貌、气候、水文等要素，项目选址符合建设工程设计和施工要求，与区域自然条件相协调。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3、建设项目符合区域规划布局要求，与《惠来县国土空间</w:t>
            </w:r>
            <w:r>
              <w:rPr>
                <w:rFonts w:hint="eastAsia" w:ascii="Times New Roman" w:hAnsi="Times New Roman" w:eastAsia="仿宋"/>
                <w:sz w:val="24"/>
                <w:szCs w:val="24"/>
                <w:lang w:val="en-US" w:eastAsia="zh-CN"/>
              </w:rPr>
              <w:t>总体</w:t>
            </w:r>
            <w:r>
              <w:rPr>
                <w:rFonts w:hint="eastAsia" w:ascii="Times New Roman" w:hAnsi="Times New Roman" w:eastAsia="仿宋"/>
                <w:sz w:val="24"/>
                <w:szCs w:val="24"/>
              </w:rPr>
              <w:t>规划（2021-2035年）》等相关规划相协调。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Times New Roman" w:hAnsi="Times New Roman" w:eastAsia="仿宋"/>
                <w:sz w:val="24"/>
                <w:szCs w:val="24"/>
              </w:rPr>
            </w:pPr>
            <w:r>
              <w:rPr>
                <w:rFonts w:hint="eastAsia" w:ascii="Times New Roman" w:hAnsi="Times New Roman" w:eastAsia="仿宋"/>
                <w:sz w:val="24"/>
                <w:szCs w:val="24"/>
              </w:rPr>
              <w:t>4、建设项目</w:t>
            </w:r>
            <w:r>
              <w:rPr>
                <w:rFonts w:hint="eastAsia" w:ascii="Times New Roman" w:hAnsi="Times New Roman" w:eastAsia="仿宋"/>
                <w:sz w:val="24"/>
                <w:szCs w:val="24"/>
                <w:lang w:val="en-US" w:eastAsia="zh-CN"/>
              </w:rPr>
              <w:t>选址</w:t>
            </w:r>
            <w:r>
              <w:rPr>
                <w:rFonts w:hint="eastAsia" w:ascii="Times New Roman" w:hAnsi="Times New Roman" w:eastAsia="仿宋"/>
                <w:sz w:val="24"/>
                <w:szCs w:val="24"/>
              </w:rPr>
              <w:t>交通</w:t>
            </w:r>
            <w:r>
              <w:rPr>
                <w:rFonts w:hint="eastAsia" w:ascii="Times New Roman" w:hAnsi="Times New Roman" w:eastAsia="仿宋"/>
                <w:sz w:val="24"/>
                <w:szCs w:val="24"/>
                <w:lang w:val="en-US" w:eastAsia="zh-CN"/>
              </w:rPr>
              <w:t>便捷</w:t>
            </w:r>
            <w:r>
              <w:rPr>
                <w:rFonts w:hint="eastAsia" w:ascii="Times New Roman" w:hAnsi="Times New Roman" w:eastAsia="仿宋"/>
                <w:sz w:val="24"/>
                <w:szCs w:val="24"/>
              </w:rPr>
              <w:t>，便于施工与管理，且项目的建设不影响规划和现状交通道路，本建设项目与城市交通规划相协调。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5、建设项目对所在区域的通信系统、供电系统、供水系统、排水系统等基础设施负荷影响较小，也不影响区域基础设施的规划布局。建设</w:t>
            </w:r>
            <w:r>
              <w:rPr>
                <w:rFonts w:hint="eastAsia" w:ascii="Times New Roman" w:hAnsi="Times New Roman" w:eastAsia="仿宋"/>
                <w:sz w:val="24"/>
                <w:szCs w:val="24"/>
                <w:highlight w:val="none"/>
              </w:rPr>
              <w:t>项目本身也配套完善的基础设施，本建</w:t>
            </w:r>
            <w:r>
              <w:rPr>
                <w:rFonts w:hint="eastAsia" w:ascii="Times New Roman" w:hAnsi="Times New Roman" w:eastAsia="仿宋"/>
                <w:sz w:val="24"/>
                <w:szCs w:val="24"/>
              </w:rPr>
              <w:t>设项目与区域市政基础设施基本协调。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highlight w:val="none"/>
              </w:rPr>
            </w:pPr>
            <w:r>
              <w:rPr>
                <w:rFonts w:hint="eastAsia" w:ascii="Times New Roman" w:hAnsi="Times New Roman" w:eastAsia="仿宋"/>
                <w:sz w:val="24"/>
                <w:szCs w:val="24"/>
              </w:rPr>
              <w:t>6、建设项目不会对周边生活配套和公共服务设</w:t>
            </w:r>
            <w:r>
              <w:rPr>
                <w:rFonts w:hint="eastAsia" w:ascii="Times New Roman" w:hAnsi="Times New Roman" w:eastAsia="仿宋"/>
                <w:sz w:val="24"/>
                <w:szCs w:val="24"/>
                <w:highlight w:val="none"/>
              </w:rPr>
              <w:t>施产生负面影响，本建设项目与配套生活及公共设施规划相协调。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highlight w:val="none"/>
              </w:rPr>
            </w:pPr>
            <w:r>
              <w:rPr>
                <w:rFonts w:hint="eastAsia" w:ascii="Times New Roman" w:hAnsi="Times New Roman" w:eastAsia="仿宋"/>
                <w:sz w:val="24"/>
                <w:szCs w:val="24"/>
                <w:highlight w:val="none"/>
              </w:rPr>
              <w:t>7、建设项目不涉及揭阳市生态保护红线划定成果，项目所在区域及周边不存在自然保护区，也未穿越揭阳市现有的生态严控区，本建设项目与区域生态建设相协调。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8、建设项目产生的废气、废水、噪声、固体废弃物等污染物可通过有效防治措施和管理措施来加强项目建设管理</w:t>
            </w:r>
            <w:r>
              <w:rPr>
                <w:rFonts w:hint="eastAsia" w:ascii="Times New Roman" w:hAnsi="Times New Roman" w:eastAsia="仿宋"/>
                <w:sz w:val="24"/>
                <w:szCs w:val="24"/>
                <w:lang w:eastAsia="zh-CN"/>
              </w:rPr>
              <w:t>，</w:t>
            </w:r>
            <w:r>
              <w:rPr>
                <w:rFonts w:hint="eastAsia" w:ascii="Times New Roman" w:hAnsi="Times New Roman" w:eastAsia="仿宋"/>
                <w:sz w:val="24"/>
                <w:szCs w:val="24"/>
              </w:rPr>
              <w:t>不会对建设项目范围内及周边的环境质量带来明显的不良影响。本建设项目与区域环境保护规划基本协调。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9、建设项目符合城市防灾减灾要求，对区域公共安全影响小，与城市防灾规划相协调。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highlight w:val="none"/>
              </w:rPr>
            </w:pPr>
            <w:r>
              <w:rPr>
                <w:rFonts w:hint="eastAsia" w:ascii="Times New Roman" w:hAnsi="Times New Roman" w:eastAsia="仿宋"/>
                <w:sz w:val="24"/>
                <w:szCs w:val="24"/>
              </w:rPr>
              <w:t>10、</w:t>
            </w:r>
            <w:r>
              <w:rPr>
                <w:rFonts w:hint="eastAsia" w:ascii="Times New Roman" w:hAnsi="Times New Roman" w:eastAsia="仿宋"/>
                <w:sz w:val="24"/>
                <w:szCs w:val="24"/>
                <w:highlight w:val="none"/>
              </w:rPr>
              <w:t>建设项目所在区域及周边无重要的名胜风景区、历史风貌区的分布，本建设项目与风景名胜、文物古迹、历史风貌区保护规划协调。</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highlight w:val="none"/>
              </w:rPr>
            </w:pPr>
            <w:r>
              <w:rPr>
                <w:rFonts w:hint="eastAsia" w:ascii="Times New Roman" w:hAnsi="Times New Roman" w:eastAsia="仿宋"/>
                <w:sz w:val="24"/>
                <w:szCs w:val="24"/>
                <w:highlight w:val="none"/>
              </w:rPr>
              <w:t>公示起止日期为202</w:t>
            </w:r>
            <w:r>
              <w:rPr>
                <w:rFonts w:hint="eastAsia" w:ascii="Times New Roman" w:hAnsi="Times New Roman" w:eastAsia="仿宋"/>
                <w:sz w:val="24"/>
                <w:szCs w:val="24"/>
                <w:highlight w:val="none"/>
                <w:lang w:val="en-US" w:eastAsia="zh-CN"/>
              </w:rPr>
              <w:t>4</w:t>
            </w:r>
            <w:r>
              <w:rPr>
                <w:rFonts w:hint="eastAsia" w:ascii="Times New Roman" w:hAnsi="Times New Roman" w:eastAsia="仿宋"/>
                <w:sz w:val="24"/>
                <w:szCs w:val="24"/>
                <w:highlight w:val="none"/>
              </w:rPr>
              <w:t>年</w:t>
            </w:r>
            <w:r>
              <w:rPr>
                <w:rFonts w:hint="eastAsia" w:ascii="Times New Roman" w:hAnsi="Times New Roman" w:eastAsia="仿宋"/>
                <w:sz w:val="24"/>
                <w:szCs w:val="24"/>
                <w:highlight w:val="none"/>
                <w:lang w:val="en-US" w:eastAsia="zh-CN"/>
              </w:rPr>
              <w:t>7</w:t>
            </w:r>
            <w:r>
              <w:rPr>
                <w:rFonts w:hint="eastAsia" w:ascii="Times New Roman" w:hAnsi="Times New Roman" w:eastAsia="仿宋"/>
                <w:sz w:val="24"/>
                <w:szCs w:val="24"/>
                <w:highlight w:val="none"/>
              </w:rPr>
              <w:t>月</w:t>
            </w:r>
            <w:r>
              <w:rPr>
                <w:rFonts w:hint="eastAsia" w:ascii="Times New Roman" w:hAnsi="Times New Roman" w:eastAsia="仿宋"/>
                <w:sz w:val="24"/>
                <w:szCs w:val="24"/>
                <w:highlight w:val="none"/>
                <w:lang w:val="en-US" w:eastAsia="zh-CN"/>
              </w:rPr>
              <w:t>24</w:t>
            </w:r>
            <w:r>
              <w:rPr>
                <w:rFonts w:hint="eastAsia" w:ascii="Times New Roman" w:hAnsi="Times New Roman" w:eastAsia="仿宋"/>
                <w:sz w:val="24"/>
                <w:szCs w:val="24"/>
                <w:highlight w:val="none"/>
              </w:rPr>
              <w:t>日至2024年</w:t>
            </w:r>
            <w:r>
              <w:rPr>
                <w:rFonts w:hint="eastAsia" w:ascii="Times New Roman" w:hAnsi="Times New Roman" w:eastAsia="仿宋"/>
                <w:sz w:val="24"/>
                <w:szCs w:val="24"/>
                <w:highlight w:val="none"/>
                <w:lang w:val="en-US" w:eastAsia="zh-CN"/>
              </w:rPr>
              <w:t>8</w:t>
            </w:r>
            <w:r>
              <w:rPr>
                <w:rFonts w:hint="eastAsia" w:ascii="Times New Roman" w:hAnsi="Times New Roman" w:eastAsia="仿宋"/>
                <w:sz w:val="24"/>
                <w:szCs w:val="24"/>
                <w:highlight w:val="none"/>
              </w:rPr>
              <w:t>月</w:t>
            </w:r>
            <w:r>
              <w:rPr>
                <w:rFonts w:hint="eastAsia" w:ascii="Times New Roman" w:hAnsi="Times New Roman" w:eastAsia="仿宋"/>
                <w:sz w:val="24"/>
                <w:szCs w:val="24"/>
                <w:highlight w:val="none"/>
                <w:lang w:val="en-US" w:eastAsia="zh-CN"/>
              </w:rPr>
              <w:t>22</w:t>
            </w:r>
            <w:r>
              <w:rPr>
                <w:rFonts w:hint="eastAsia" w:ascii="Times New Roman" w:hAnsi="Times New Roman" w:eastAsia="仿宋"/>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highlight w:val="none"/>
              </w:rPr>
            </w:pPr>
            <w:r>
              <w:rPr>
                <w:rFonts w:hint="eastAsia" w:ascii="Times New Roman" w:hAnsi="Times New Roman" w:eastAsia="仿宋"/>
                <w:sz w:val="24"/>
                <w:szCs w:val="24"/>
                <w:highlight w:val="none"/>
              </w:rPr>
              <w:t>在公告期间，任何单位及个人均可以书面、电子邮件等形式，对规划提出意见和建议。为便于更好地沟通和进一步完善规划，请在提出意见或建议时，署名真实姓名和联系电话，以单位名义反映情况的，应加盖单位公章。</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imes New Roman" w:hAnsi="Times New Roman" w:eastAsia="仿宋"/>
                <w:sz w:val="24"/>
                <w:szCs w:val="24"/>
                <w:highlight w:val="none"/>
              </w:rPr>
            </w:pPr>
            <w:r>
              <w:rPr>
                <w:rFonts w:hint="eastAsia" w:ascii="Times New Roman" w:hAnsi="Times New Roman" w:eastAsia="仿宋"/>
                <w:sz w:val="24"/>
                <w:szCs w:val="24"/>
                <w:highlight w:val="none"/>
              </w:rPr>
              <w:t>定点公示场所：</w:t>
            </w:r>
            <w:r>
              <w:rPr>
                <w:rFonts w:hint="eastAsia" w:ascii="Times New Roman" w:hAnsi="Times New Roman" w:eastAsia="仿宋"/>
                <w:sz w:val="24"/>
                <w:szCs w:val="24"/>
                <w:highlight w:val="none"/>
                <w:lang w:val="en-US" w:eastAsia="zh-CN"/>
              </w:rPr>
              <w:t>惠来县隆江镇人民政府信息公开平台   http://www.huilai.gov.cn/jyhlljzzf/gkmlpt/index</w:t>
            </w:r>
            <w:r>
              <w:rPr>
                <w:rFonts w:hint="eastAsia" w:ascii="Times New Roman" w:hAnsi="Times New Roman" w:eastAsia="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sz w:val="24"/>
                <w:szCs w:val="24"/>
                <w:highlight w:val="none"/>
                <w:lang w:val="en-US" w:eastAsia="zh-CN"/>
              </w:rPr>
            </w:pPr>
            <w:r>
              <w:rPr>
                <w:rFonts w:hint="eastAsia" w:ascii="Times New Roman" w:hAnsi="Times New Roman" w:eastAsia="仿宋"/>
                <w:sz w:val="24"/>
                <w:szCs w:val="24"/>
                <w:highlight w:val="none"/>
              </w:rPr>
              <w:t>反馈意见受理单位：</w:t>
            </w:r>
            <w:r>
              <w:rPr>
                <w:rFonts w:hint="eastAsia" w:ascii="Times New Roman" w:hAnsi="Times New Roman" w:eastAsia="仿宋"/>
                <w:sz w:val="24"/>
                <w:szCs w:val="24"/>
                <w:highlight w:val="none"/>
                <w:lang w:val="en-US" w:eastAsia="zh-CN"/>
              </w:rPr>
              <w:t>隆江镇人民政府</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sz w:val="24"/>
                <w:szCs w:val="24"/>
                <w:highlight w:val="none"/>
                <w:lang w:val="en-US" w:eastAsia="zh-CN"/>
              </w:rPr>
            </w:pPr>
            <w:r>
              <w:rPr>
                <w:rFonts w:hint="eastAsia" w:ascii="Times New Roman" w:hAnsi="Times New Roman" w:eastAsia="仿宋"/>
                <w:sz w:val="24"/>
                <w:szCs w:val="24"/>
                <w:highlight w:val="none"/>
              </w:rPr>
              <w:t>联系人：</w:t>
            </w:r>
            <w:r>
              <w:rPr>
                <w:rFonts w:hint="eastAsia" w:ascii="Times New Roman" w:hAnsi="Times New Roman" w:eastAsia="仿宋"/>
                <w:sz w:val="24"/>
                <w:szCs w:val="24"/>
                <w:highlight w:val="none"/>
                <w:lang w:val="en-US" w:eastAsia="zh-CN"/>
              </w:rPr>
              <w:t xml:space="preserve">刘少杰   </w:t>
            </w:r>
            <w:r>
              <w:rPr>
                <w:rFonts w:hint="eastAsia" w:ascii="Times New Roman" w:hAnsi="Times New Roman" w:eastAsia="仿宋"/>
                <w:sz w:val="24"/>
                <w:szCs w:val="24"/>
                <w:highlight w:val="none"/>
              </w:rPr>
              <w:t xml:space="preserve">              </w:t>
            </w:r>
            <w:r>
              <w:rPr>
                <w:rFonts w:hint="eastAsia" w:ascii="Times New Roman" w:hAnsi="Times New Roman" w:eastAsia="仿宋"/>
                <w:sz w:val="24"/>
                <w:szCs w:val="24"/>
                <w:highlight w:val="none"/>
                <w:lang w:val="en-US" w:eastAsia="zh-CN"/>
              </w:rPr>
              <w:t xml:space="preserve">      </w:t>
            </w:r>
            <w:r>
              <w:rPr>
                <w:rFonts w:hint="eastAsia" w:ascii="Times New Roman" w:hAnsi="Times New Roman" w:eastAsia="仿宋"/>
                <w:sz w:val="24"/>
                <w:szCs w:val="24"/>
                <w:highlight w:val="none"/>
              </w:rPr>
              <w:t>电话：</w:t>
            </w:r>
            <w:r>
              <w:rPr>
                <w:rFonts w:hint="eastAsia" w:ascii="Times New Roman" w:hAnsi="Times New Roman" w:eastAsia="仿宋"/>
                <w:sz w:val="24"/>
                <w:szCs w:val="24"/>
                <w:highlight w:val="none"/>
                <w:lang w:val="en-US" w:eastAsia="zh-CN"/>
              </w:rPr>
              <w:t xml:space="preserve">18318425483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sz w:val="24"/>
                <w:szCs w:val="24"/>
                <w:highlight w:val="none"/>
                <w:lang w:val="en-US" w:eastAsia="zh-CN"/>
              </w:rPr>
            </w:pPr>
            <w:r>
              <w:rPr>
                <w:rFonts w:hint="eastAsia" w:ascii="Times New Roman" w:hAnsi="Times New Roman" w:eastAsia="仿宋"/>
                <w:sz w:val="24"/>
                <w:szCs w:val="24"/>
                <w:highlight w:val="none"/>
              </w:rPr>
              <w:t>函件接受：</w:t>
            </w:r>
            <w:r>
              <w:rPr>
                <w:rFonts w:hint="eastAsia" w:ascii="Times New Roman" w:hAnsi="Times New Roman" w:eastAsia="仿宋"/>
                <w:sz w:val="24"/>
                <w:szCs w:val="24"/>
                <w:highlight w:val="none"/>
                <w:lang w:val="en-US" w:eastAsia="zh-CN"/>
              </w:rPr>
              <w:t>隆江镇人民政府</w:t>
            </w:r>
            <w:r>
              <w:rPr>
                <w:rFonts w:hint="eastAsia" w:ascii="Times New Roman" w:hAnsi="Times New Roman" w:eastAsia="仿宋"/>
                <w:sz w:val="24"/>
                <w:szCs w:val="24"/>
                <w:highlight w:val="none"/>
              </w:rPr>
              <w:t xml:space="preserve">       电子邮箱：</w:t>
            </w:r>
            <w:r>
              <w:rPr>
                <w:rFonts w:hint="eastAsia" w:ascii="Times New Roman" w:hAnsi="Times New Roman" w:eastAsia="仿宋"/>
                <w:sz w:val="24"/>
                <w:szCs w:val="24"/>
                <w:highlight w:val="none"/>
                <w:lang w:val="en-US" w:eastAsia="zh-CN"/>
              </w:rPr>
              <w:t>1752733838@qq.com</w:t>
            </w:r>
          </w:p>
          <w:p>
            <w:pPr>
              <w:rPr>
                <w:rFonts w:ascii="Times New Roman" w:hAnsi="Times New Roman" w:eastAsia="仿宋"/>
                <w:sz w:val="24"/>
                <w:szCs w:val="24"/>
              </w:rPr>
            </w:pPr>
          </w:p>
        </w:tc>
        <w:tc>
          <w:tcPr>
            <w:tcW w:w="8291" w:type="dxa"/>
            <w:tcBorders>
              <w:top w:val="single" w:color="auto" w:sz="4" w:space="0"/>
            </w:tcBorders>
          </w:tcPr>
          <w:p>
            <w:pPr>
              <w:rPr>
                <w:rFonts w:hint="eastAsia" w:ascii="Times New Roman" w:hAnsi="Times New Roman" w:eastAsia="仿宋"/>
                <w:lang w:eastAsia="zh-CN"/>
              </w:rPr>
            </w:pPr>
          </w:p>
          <w:p>
            <w:pPr>
              <w:rPr>
                <w:rFonts w:hint="eastAsia" w:ascii="Times New Roman" w:hAnsi="Times New Roman" w:eastAsia="仿宋"/>
                <w:lang w:eastAsia="zh-CN"/>
              </w:rPr>
            </w:pPr>
            <w:r>
              <w:rPr>
                <w:rFonts w:hint="eastAsia" w:ascii="Times New Roman" w:hAnsi="Times New Roman" w:eastAsia="仿宋"/>
                <w:lang w:eastAsia="zh-CN"/>
              </w:rPr>
              <w:drawing>
                <wp:inline distT="0" distB="0" distL="114300" distR="114300">
                  <wp:extent cx="5154295" cy="3646805"/>
                  <wp:effectExtent l="9525" t="9525" r="17780" b="20320"/>
                  <wp:docPr id="1" name="图片 1" descr="位置示意图22024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位置示意图220240618"/>
                          <pic:cNvPicPr>
                            <a:picLocks noChangeAspect="1"/>
                          </pic:cNvPicPr>
                        </pic:nvPicPr>
                        <pic:blipFill>
                          <a:blip r:embed="rId4"/>
                          <a:stretch>
                            <a:fillRect/>
                          </a:stretch>
                        </pic:blipFill>
                        <pic:spPr>
                          <a:xfrm>
                            <a:off x="0" y="0"/>
                            <a:ext cx="5154295" cy="3646805"/>
                          </a:xfrm>
                          <a:prstGeom prst="rect">
                            <a:avLst/>
                          </a:prstGeom>
                          <a:ln w="6350" cmpd="sng">
                            <a:solidFill>
                              <a:schemeClr val="tx1"/>
                            </a:solidFill>
                            <a:prstDash val="solid"/>
                          </a:ln>
                        </pic:spPr>
                      </pic:pic>
                    </a:graphicData>
                  </a:graphic>
                </wp:inline>
              </w:drawing>
            </w:r>
          </w:p>
          <w:p>
            <w:pPr>
              <w:rPr>
                <w:rFonts w:hint="eastAsia" w:ascii="Times New Roman" w:hAnsi="Times New Roman" w:eastAsia="仿宋"/>
                <w:lang w:eastAsia="zh-CN"/>
              </w:rPr>
            </w:pPr>
          </w:p>
          <w:p>
            <w:pPr>
              <w:rPr>
                <w:rFonts w:hint="eastAsia" w:ascii="Times New Roman" w:hAnsi="Times New Roman" w:eastAsia="仿宋"/>
                <w:lang w:eastAsia="zh-CN"/>
              </w:rPr>
            </w:pPr>
            <w:r>
              <w:rPr>
                <w:rFonts w:hint="eastAsia" w:ascii="Times New Roman" w:hAnsi="Times New Roman" w:eastAsia="仿宋"/>
                <w:lang w:eastAsia="zh-CN"/>
              </w:rPr>
              <w:drawing>
                <wp:inline distT="0" distB="0" distL="114300" distR="114300">
                  <wp:extent cx="5169535" cy="3657600"/>
                  <wp:effectExtent l="9525" t="9525" r="21590" b="9525"/>
                  <wp:docPr id="2" name="图片 2" descr="位置示意图24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位置示意图240618"/>
                          <pic:cNvPicPr>
                            <a:picLocks noChangeAspect="1"/>
                          </pic:cNvPicPr>
                        </pic:nvPicPr>
                        <pic:blipFill>
                          <a:blip r:embed="rId5"/>
                          <a:stretch>
                            <a:fillRect/>
                          </a:stretch>
                        </pic:blipFill>
                        <pic:spPr>
                          <a:xfrm>
                            <a:off x="0" y="0"/>
                            <a:ext cx="5169535" cy="3657600"/>
                          </a:xfrm>
                          <a:prstGeom prst="rect">
                            <a:avLst/>
                          </a:prstGeom>
                          <a:ln w="6350" cmpd="sng">
                            <a:solidFill>
                              <a:schemeClr val="tx1"/>
                            </a:solidFill>
                            <a:prstDash val="solid"/>
                          </a:ln>
                        </pic:spPr>
                      </pic:pic>
                    </a:graphicData>
                  </a:graphic>
                </wp:inline>
              </w:drawing>
            </w:r>
          </w:p>
        </w:tc>
      </w:tr>
    </w:tbl>
    <w:p>
      <w:pPr>
        <w:spacing w:line="500" w:lineRule="exact"/>
        <w:rPr>
          <w:rFonts w:ascii="仿宋_GB2312" w:hAnsi="仿宋_GB2312" w:eastAsia="仿宋_GB2312" w:cs="仿宋_GB2312"/>
          <w:sz w:val="32"/>
          <w:szCs w:val="32"/>
          <w:highlight w:val="yellow"/>
        </w:rPr>
      </w:pPr>
    </w:p>
    <w:sectPr>
      <w:pgSz w:w="23811" w:h="16838"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 w:name="KSO_WPS_MARK_KEY" w:val="d91b5e6b-cd34-4210-bac5-b8e2e3858287"/>
  </w:docVars>
  <w:rsids>
    <w:rsidRoot w:val="00172A27"/>
    <w:rsid w:val="000124CD"/>
    <w:rsid w:val="00026467"/>
    <w:rsid w:val="00032C6C"/>
    <w:rsid w:val="00087347"/>
    <w:rsid w:val="00105894"/>
    <w:rsid w:val="00123480"/>
    <w:rsid w:val="001234AD"/>
    <w:rsid w:val="001275F6"/>
    <w:rsid w:val="00170AE6"/>
    <w:rsid w:val="00172A27"/>
    <w:rsid w:val="001B6700"/>
    <w:rsid w:val="001E7E4D"/>
    <w:rsid w:val="00204D68"/>
    <w:rsid w:val="002502DD"/>
    <w:rsid w:val="002547AE"/>
    <w:rsid w:val="00263ED4"/>
    <w:rsid w:val="00266572"/>
    <w:rsid w:val="00284806"/>
    <w:rsid w:val="002B0750"/>
    <w:rsid w:val="002C0F0C"/>
    <w:rsid w:val="002C2D98"/>
    <w:rsid w:val="00317659"/>
    <w:rsid w:val="00337F4E"/>
    <w:rsid w:val="00343148"/>
    <w:rsid w:val="00354B28"/>
    <w:rsid w:val="00375B3E"/>
    <w:rsid w:val="003949CE"/>
    <w:rsid w:val="003C6E97"/>
    <w:rsid w:val="003D4C56"/>
    <w:rsid w:val="0040226A"/>
    <w:rsid w:val="00407539"/>
    <w:rsid w:val="004163F2"/>
    <w:rsid w:val="00434A1B"/>
    <w:rsid w:val="0044589D"/>
    <w:rsid w:val="00446A3C"/>
    <w:rsid w:val="00462B20"/>
    <w:rsid w:val="00480421"/>
    <w:rsid w:val="00491472"/>
    <w:rsid w:val="004A5B33"/>
    <w:rsid w:val="004A6966"/>
    <w:rsid w:val="004D2738"/>
    <w:rsid w:val="004F64AE"/>
    <w:rsid w:val="00533CC8"/>
    <w:rsid w:val="00535A30"/>
    <w:rsid w:val="005A00D0"/>
    <w:rsid w:val="005D185D"/>
    <w:rsid w:val="005D7D88"/>
    <w:rsid w:val="00656DA5"/>
    <w:rsid w:val="00672CFF"/>
    <w:rsid w:val="006760A6"/>
    <w:rsid w:val="00721AD5"/>
    <w:rsid w:val="007C30EB"/>
    <w:rsid w:val="007F55D7"/>
    <w:rsid w:val="00A120DC"/>
    <w:rsid w:val="00A1706A"/>
    <w:rsid w:val="00A31EDE"/>
    <w:rsid w:val="00A61777"/>
    <w:rsid w:val="00AB05B0"/>
    <w:rsid w:val="00AB41D0"/>
    <w:rsid w:val="00AB748B"/>
    <w:rsid w:val="00AE7D08"/>
    <w:rsid w:val="00AF69B9"/>
    <w:rsid w:val="00B54FF3"/>
    <w:rsid w:val="00B81C06"/>
    <w:rsid w:val="00BA1094"/>
    <w:rsid w:val="00BB53B3"/>
    <w:rsid w:val="00BD1207"/>
    <w:rsid w:val="00BE3468"/>
    <w:rsid w:val="00C16DB6"/>
    <w:rsid w:val="00C33E53"/>
    <w:rsid w:val="00C9786D"/>
    <w:rsid w:val="00CD4003"/>
    <w:rsid w:val="00CF59D6"/>
    <w:rsid w:val="00D10422"/>
    <w:rsid w:val="00D20483"/>
    <w:rsid w:val="00D26AE4"/>
    <w:rsid w:val="00D317C3"/>
    <w:rsid w:val="00D32990"/>
    <w:rsid w:val="00D405B2"/>
    <w:rsid w:val="00D5103D"/>
    <w:rsid w:val="00D66B02"/>
    <w:rsid w:val="00DF5CFC"/>
    <w:rsid w:val="00E112A1"/>
    <w:rsid w:val="00E35108"/>
    <w:rsid w:val="00E550B5"/>
    <w:rsid w:val="00E6303C"/>
    <w:rsid w:val="00EB61E3"/>
    <w:rsid w:val="00EC5729"/>
    <w:rsid w:val="00ED6763"/>
    <w:rsid w:val="00EE3A59"/>
    <w:rsid w:val="00F86D3F"/>
    <w:rsid w:val="00FD02D8"/>
    <w:rsid w:val="013B4ECC"/>
    <w:rsid w:val="03E703E6"/>
    <w:rsid w:val="04AE7BF7"/>
    <w:rsid w:val="052815F7"/>
    <w:rsid w:val="094E36FE"/>
    <w:rsid w:val="099317DC"/>
    <w:rsid w:val="0C5F4BA4"/>
    <w:rsid w:val="0D4355CD"/>
    <w:rsid w:val="0D7A3367"/>
    <w:rsid w:val="10E00504"/>
    <w:rsid w:val="11090E58"/>
    <w:rsid w:val="137C5675"/>
    <w:rsid w:val="157A6262"/>
    <w:rsid w:val="15B77F45"/>
    <w:rsid w:val="16AA026B"/>
    <w:rsid w:val="16FB0715"/>
    <w:rsid w:val="173A38D2"/>
    <w:rsid w:val="19744605"/>
    <w:rsid w:val="1CE37308"/>
    <w:rsid w:val="1D0E0D07"/>
    <w:rsid w:val="1E5A4512"/>
    <w:rsid w:val="1E69010F"/>
    <w:rsid w:val="1EAE4AC5"/>
    <w:rsid w:val="202459B2"/>
    <w:rsid w:val="2062041D"/>
    <w:rsid w:val="20F412F1"/>
    <w:rsid w:val="21243D19"/>
    <w:rsid w:val="21C330FD"/>
    <w:rsid w:val="22833869"/>
    <w:rsid w:val="24596674"/>
    <w:rsid w:val="24720530"/>
    <w:rsid w:val="2582612C"/>
    <w:rsid w:val="27AF5A84"/>
    <w:rsid w:val="27F24179"/>
    <w:rsid w:val="28C05396"/>
    <w:rsid w:val="28FB0F91"/>
    <w:rsid w:val="2BE041B6"/>
    <w:rsid w:val="2D7E77E3"/>
    <w:rsid w:val="307254AA"/>
    <w:rsid w:val="333154EE"/>
    <w:rsid w:val="34E46FE1"/>
    <w:rsid w:val="35E22F5B"/>
    <w:rsid w:val="379C6E48"/>
    <w:rsid w:val="381D4629"/>
    <w:rsid w:val="3858279B"/>
    <w:rsid w:val="38595822"/>
    <w:rsid w:val="389414F1"/>
    <w:rsid w:val="3910343E"/>
    <w:rsid w:val="3A286AF1"/>
    <w:rsid w:val="3AFD3F88"/>
    <w:rsid w:val="3CD22752"/>
    <w:rsid w:val="3CE728A7"/>
    <w:rsid w:val="3F187B90"/>
    <w:rsid w:val="3F5E56C6"/>
    <w:rsid w:val="41BA2BDB"/>
    <w:rsid w:val="421534BB"/>
    <w:rsid w:val="42FB64E0"/>
    <w:rsid w:val="443E7440"/>
    <w:rsid w:val="45A8515A"/>
    <w:rsid w:val="45BD3950"/>
    <w:rsid w:val="47532A88"/>
    <w:rsid w:val="47F45485"/>
    <w:rsid w:val="4CC7192A"/>
    <w:rsid w:val="4D715CC1"/>
    <w:rsid w:val="4FD06A47"/>
    <w:rsid w:val="4FD76F8B"/>
    <w:rsid w:val="51F0571F"/>
    <w:rsid w:val="542D2736"/>
    <w:rsid w:val="54526BEE"/>
    <w:rsid w:val="57351809"/>
    <w:rsid w:val="573D6D27"/>
    <w:rsid w:val="5823299E"/>
    <w:rsid w:val="58FB0C0B"/>
    <w:rsid w:val="5A48466D"/>
    <w:rsid w:val="5B9A6DB4"/>
    <w:rsid w:val="5C0D387C"/>
    <w:rsid w:val="5C9E62C2"/>
    <w:rsid w:val="5DEC3947"/>
    <w:rsid w:val="5FBA6F34"/>
    <w:rsid w:val="64723CFA"/>
    <w:rsid w:val="661F017A"/>
    <w:rsid w:val="6A87123F"/>
    <w:rsid w:val="6AB57C59"/>
    <w:rsid w:val="6DE74BC7"/>
    <w:rsid w:val="6E584ECD"/>
    <w:rsid w:val="6F284E14"/>
    <w:rsid w:val="71E410BB"/>
    <w:rsid w:val="75E94962"/>
    <w:rsid w:val="780A7A58"/>
    <w:rsid w:val="79A454A8"/>
    <w:rsid w:val="79E104FC"/>
    <w:rsid w:val="7A777D05"/>
    <w:rsid w:val="7A8B31F8"/>
    <w:rsid w:val="7ACB0942"/>
    <w:rsid w:val="7B372216"/>
    <w:rsid w:val="7BBD3A35"/>
    <w:rsid w:val="7BF97E02"/>
    <w:rsid w:val="7D26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customStyle="1" w:styleId="12">
    <w:name w:val="Default"/>
    <w:unhideWhenUsed/>
    <w:qFormat/>
    <w:uiPriority w:val="99"/>
    <w:pPr>
      <w:widowControl w:val="0"/>
      <w:autoSpaceDE w:val="0"/>
      <w:autoSpaceDN w:val="0"/>
      <w:adjustRightInd w:val="0"/>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49F0F-DFAF-428A-B701-E6FEF805F78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1104</Words>
  <Characters>1205</Characters>
  <Lines>11</Lines>
  <Paragraphs>3</Paragraphs>
  <TotalTime>105</TotalTime>
  <ScaleCrop>false</ScaleCrop>
  <LinksUpToDate>false</LinksUpToDate>
  <CharactersWithSpaces>1250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2023-12-28T10:08:00Z</dcterms:created>
  <dc:creator>GD-20182-28</dc:creator>
  <cp:lastModifiedBy>木木夕</cp:lastModifiedBy>
  <dcterms:modified xsi:type="dcterms:W3CDTF">2024-07-24T09:50:38Z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4CB178FDB696430396335A87ADC9BCA2_13</vt:lpwstr>
  </property>
</Properties>
</file>