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38FE6">
      <w:pPr>
        <w:rPr>
          <w:rFonts w:ascii="华文楷体" w:hAnsi="华文楷体" w:eastAsia="华文楷体"/>
          <w:color w:val="auto"/>
          <w:sz w:val="30"/>
          <w:szCs w:val="30"/>
        </w:rPr>
      </w:pPr>
    </w:p>
    <w:p w14:paraId="345A0C8D"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</w:p>
    <w:p w14:paraId="741FB5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44"/>
          <w:szCs w:val="44"/>
          <w:lang w:eastAsia="zh-CN"/>
        </w:rPr>
        <w:t>揭阳市生态环境局惠来分局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44"/>
          <w:szCs w:val="44"/>
        </w:rPr>
        <w:t>关于公开征集生态环境领域涉企行政执法突出问题线索的公告</w:t>
      </w:r>
      <w:bookmarkStart w:id="0" w:name="_GoBack"/>
      <w:bookmarkEnd w:id="0"/>
    </w:p>
    <w:p w14:paraId="218365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color w:val="auto"/>
        </w:rPr>
      </w:pPr>
    </w:p>
    <w:p w14:paraId="335F08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为全面规范涉企行政执法行为，切实减轻企业负担，优化法治化营商环境。现就公开征集涉企行政执法突出问题线索有关事项公告如下。</w:t>
      </w:r>
    </w:p>
    <w:p w14:paraId="5ED94B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　　一、线索征集范围</w:t>
      </w:r>
    </w:p>
    <w:p w14:paraId="37BBAC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color w:val="auto"/>
          <w:sz w:val="32"/>
          <w:szCs w:val="32"/>
        </w:rPr>
        <w:t>（</w:t>
      </w:r>
      <w:r>
        <w:rPr>
          <w:rFonts w:hint="eastAsia" w:ascii="方正楷体_GB2312" w:hAnsi="方正楷体_GB2312" w:eastAsia="方正楷体_GB2312" w:cs="方正楷体_GB2312"/>
          <w:color w:val="auto"/>
          <w:sz w:val="32"/>
          <w:szCs w:val="32"/>
          <w:lang w:eastAsia="zh-CN"/>
        </w:rPr>
        <w:t>一</w:t>
      </w:r>
      <w:r>
        <w:rPr>
          <w:rFonts w:hint="eastAsia" w:ascii="方正楷体_GB2312" w:hAnsi="方正楷体_GB2312" w:eastAsia="方正楷体_GB2312" w:cs="方正楷体_GB2312"/>
          <w:color w:val="auto"/>
          <w:sz w:val="32"/>
          <w:szCs w:val="32"/>
        </w:rPr>
        <w:t>）乱收费问题。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违规设立收费项目，公示项目收费不规范，提高收费标准；变相强制行政相对人接受有偿服务、指定购买；不按要求执行国家和地方已出台的惠企收费政策等情形。</w:t>
      </w:r>
    </w:p>
    <w:p w14:paraId="1AD1B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color w:val="auto"/>
          <w:sz w:val="32"/>
          <w:szCs w:val="32"/>
        </w:rPr>
        <w:t>（</w:t>
      </w:r>
      <w:r>
        <w:rPr>
          <w:rFonts w:hint="eastAsia" w:ascii="方正楷体_GB2312" w:hAnsi="方正楷体_GB2312" w:eastAsia="方正楷体_GB2312" w:cs="方正楷体_GB2312"/>
          <w:color w:val="auto"/>
          <w:sz w:val="32"/>
          <w:szCs w:val="32"/>
          <w:lang w:eastAsia="zh-CN"/>
        </w:rPr>
        <w:t>二</w:t>
      </w:r>
      <w:r>
        <w:rPr>
          <w:rFonts w:hint="eastAsia" w:ascii="方正楷体_GB2312" w:hAnsi="方正楷体_GB2312" w:eastAsia="方正楷体_GB2312" w:cs="方正楷体_GB2312"/>
          <w:color w:val="auto"/>
          <w:sz w:val="32"/>
          <w:szCs w:val="32"/>
        </w:rPr>
        <w:t>）乱罚款问题。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超出法定权限或范围进行罚款；未规范执行裁量权基准，随意进行大额顶格处罚；重复处罚；罚没收入异常增长；过度罚款，不适用相关法律规定给予减轻处罚、免予处罚，类案不同罚、过罚不相当、畸轻畸重等情形。</w:t>
      </w:r>
    </w:p>
    <w:p w14:paraId="587FE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color w:val="auto"/>
          <w:sz w:val="32"/>
          <w:szCs w:val="32"/>
        </w:rPr>
        <w:t>（</w:t>
      </w:r>
      <w:r>
        <w:rPr>
          <w:rFonts w:hint="eastAsia" w:ascii="方正楷体_GB2312" w:hAnsi="方正楷体_GB2312" w:eastAsia="方正楷体_GB2312" w:cs="方正楷体_GB2312"/>
          <w:color w:val="auto"/>
          <w:sz w:val="32"/>
          <w:szCs w:val="32"/>
          <w:lang w:eastAsia="zh-CN"/>
        </w:rPr>
        <w:t>三</w:t>
      </w:r>
      <w:r>
        <w:rPr>
          <w:rFonts w:hint="eastAsia" w:ascii="方正楷体_GB2312" w:hAnsi="方正楷体_GB2312" w:eastAsia="方正楷体_GB2312" w:cs="方正楷体_GB2312"/>
          <w:color w:val="auto"/>
          <w:sz w:val="32"/>
          <w:szCs w:val="32"/>
        </w:rPr>
        <w:t>）乱检查问题。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实施检查主体不适格；超越法定职责开展检查；行政检查事项未经公布；执法扰企，多头检查、多层检查、重复检查，对同一主体检查明显超过合理频次；随意检查，检查程序不合法，检查“走过场”，运动式检查等情形。</w:t>
      </w:r>
    </w:p>
    <w:p w14:paraId="2B3ED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color w:val="auto"/>
          <w:sz w:val="32"/>
          <w:szCs w:val="32"/>
        </w:rPr>
        <w:t>（</w:t>
      </w:r>
      <w:r>
        <w:rPr>
          <w:rFonts w:hint="eastAsia" w:ascii="方正楷体_GB2312" w:hAnsi="方正楷体_GB2312" w:eastAsia="方正楷体_GB2312" w:cs="方正楷体_GB2312"/>
          <w:color w:val="auto"/>
          <w:sz w:val="32"/>
          <w:szCs w:val="32"/>
          <w:lang w:eastAsia="zh-CN"/>
        </w:rPr>
        <w:t>四</w:t>
      </w:r>
      <w:r>
        <w:rPr>
          <w:rFonts w:hint="eastAsia" w:ascii="方正楷体_GB2312" w:hAnsi="方正楷体_GB2312" w:eastAsia="方正楷体_GB2312" w:cs="方正楷体_GB2312"/>
          <w:color w:val="auto"/>
          <w:sz w:val="32"/>
          <w:szCs w:val="32"/>
        </w:rPr>
        <w:t>）乱查封问题。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滥用行政强制措施，超权限、超范围、超额度、超时限查封涉案财产等情形。</w:t>
      </w:r>
    </w:p>
    <w:p w14:paraId="6A16A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color w:val="auto"/>
          <w:sz w:val="32"/>
          <w:szCs w:val="32"/>
        </w:rPr>
        <w:t>（</w:t>
      </w:r>
      <w:r>
        <w:rPr>
          <w:rFonts w:hint="eastAsia" w:ascii="方正楷体_GB2312" w:hAnsi="方正楷体_GB2312" w:eastAsia="方正楷体_GB2312" w:cs="方正楷体_GB2312"/>
          <w:color w:val="auto"/>
          <w:sz w:val="32"/>
          <w:szCs w:val="32"/>
          <w:lang w:eastAsia="zh-CN"/>
        </w:rPr>
        <w:t>五</w:t>
      </w:r>
      <w:r>
        <w:rPr>
          <w:rFonts w:hint="eastAsia" w:ascii="方正楷体_GB2312" w:hAnsi="方正楷体_GB2312" w:eastAsia="方正楷体_GB2312" w:cs="方正楷体_GB2312"/>
          <w:color w:val="auto"/>
          <w:sz w:val="32"/>
          <w:szCs w:val="32"/>
        </w:rPr>
        <w:t>）违规异地执法问题。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超越法定管辖范围，对非本辖区的行政相对人进行执法活动；利用行政执法手段插手异地的经济纠纷；未履行协作程序或超越协作权限在异地开展执法等情形。</w:t>
      </w:r>
    </w:p>
    <w:p w14:paraId="392F29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color w:val="auto"/>
          <w:sz w:val="32"/>
          <w:szCs w:val="32"/>
        </w:rPr>
        <w:t>（</w:t>
      </w:r>
      <w:r>
        <w:rPr>
          <w:rFonts w:hint="eastAsia" w:ascii="方正楷体_GB2312" w:hAnsi="方正楷体_GB2312" w:eastAsia="方正楷体_GB2312" w:cs="方正楷体_GB2312"/>
          <w:color w:val="auto"/>
          <w:sz w:val="32"/>
          <w:szCs w:val="32"/>
          <w:lang w:eastAsia="zh-CN"/>
        </w:rPr>
        <w:t>六</w:t>
      </w:r>
      <w:r>
        <w:rPr>
          <w:rFonts w:hint="eastAsia" w:ascii="方正楷体_GB2312" w:hAnsi="方正楷体_GB2312" w:eastAsia="方正楷体_GB2312" w:cs="方正楷体_GB2312"/>
          <w:color w:val="auto"/>
          <w:sz w:val="32"/>
          <w:szCs w:val="32"/>
        </w:rPr>
        <w:t>）趋利性执法问题。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下达或变相下达行政罚没款、执法数量考核指标；为增加行政罚没收入脱离实际监管随意设置电子技术监控设备；将行政罚没收入与本单位业务经费、福利待遇挂钩；违规预收、私自截留罚没款，违反“罚缴分离”规定等情形。</w:t>
      </w:r>
    </w:p>
    <w:p w14:paraId="3D58F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color w:val="auto"/>
          <w:sz w:val="32"/>
          <w:szCs w:val="32"/>
        </w:rPr>
        <w:t>（七）其他问题。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吃拿卡要，收受或索取财物；指定购买商品服务、接受有偿服务；办关系案、人情案、金钱案等以权谋私、权力寻租的问题等情形。</w:t>
      </w:r>
    </w:p>
    <w:p w14:paraId="3A2483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二、线索反映渠道</w:t>
      </w:r>
    </w:p>
    <w:p w14:paraId="27997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受理时限自本公告发布之日起至2025年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09DC5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投诉举报电话：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0663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6614378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（工作日上午8:30-11:30 下午1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:30-17:00）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 w14:paraId="359C6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电子邮件投诉举报：请将相关情况发送至电子邮箱hlxhbj@163.com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；</w:t>
      </w:r>
    </w:p>
    <w:p w14:paraId="20761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信函或当面举报地址：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惠来县惠城镇葵和大道296号揭阳市生态环境局惠来分局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，邮编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515200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30B21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三、注意事项</w:t>
      </w:r>
    </w:p>
    <w:p w14:paraId="7AA241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（一）为方便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反映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问题，提高线索质量，便于有效核实查办，请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按照附件表格格式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反映问题线索。</w:t>
      </w:r>
    </w:p>
    <w:p w14:paraId="0BEDC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（二）提倡实名反映问题线索，受理部门将对反映人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意愿对反映的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相关信息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保密。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反映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人应当如实反映情况，对所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反映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的内容真实性负责，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不得虚构、夸大、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捏造事实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，对借机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陷害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行为，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交有关机关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依法追究责任。</w:t>
      </w:r>
    </w:p>
    <w:p w14:paraId="03E66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（三）已由纪检监察机关、信访等部门受理，或已申请行政复议和进入司法程序的相关问题线索，不纳入本次线索受理征集范围。</w:t>
      </w:r>
    </w:p>
    <w:p w14:paraId="7D2878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欢迎广大企业群众积极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反映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相关问题线索！感谢社会各界对涉企行政执法工作的关心支持和协助配合！</w:t>
      </w:r>
    </w:p>
    <w:p w14:paraId="7E20BA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　</w:t>
      </w:r>
    </w:p>
    <w:p w14:paraId="2A37E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《涉企行政执法问题线索填写表》</w:t>
      </w:r>
    </w:p>
    <w:p w14:paraId="675536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460D1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7DF04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　　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揭阳市生态环境局惠来分局</w:t>
      </w:r>
    </w:p>
    <w:p w14:paraId="053D2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　　　　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2025年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 w14:paraId="68F0F7F3">
      <w:pPr>
        <w:widowControl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FAB2DC8-D327-47DA-AF2E-0DE9FE04A45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896E1ABA-ACAA-411B-A7F1-0D00490FE43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EE72D69-364E-48B0-9809-EF112C74D47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111FE1E8-4F4D-4BE8-976A-D734892A14DF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3056BDFD-4818-48F2-AC28-D7A4871F23A9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1817D21E-0F77-4323-82E1-EE679F1FDE13}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7" w:fontKey="{F556BCD7-39A3-42D6-AE09-0501627CF0EA}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016669">
    <w:pPr>
      <w:pStyle w:val="11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67DBB0">
                          <w:pPr>
                            <w:pStyle w:val="11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67DBB0">
                    <w:pPr>
                      <w:pStyle w:val="11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52832B60">
    <w:pPr>
      <w:pStyle w:val="11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3EAA5E">
    <w:pPr>
      <w:pStyle w:val="11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73ACD7">
    <w:pPr>
      <w:pStyle w:val="11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6CE2CB">
    <w:pPr>
      <w:pStyle w:val="12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9698FA">
    <w:pPr>
      <w:pStyle w:val="12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D2"/>
    <w:rsid w:val="002538D2"/>
    <w:rsid w:val="004553DB"/>
    <w:rsid w:val="004A7761"/>
    <w:rsid w:val="0077788F"/>
    <w:rsid w:val="00AA21D5"/>
    <w:rsid w:val="00D2654F"/>
    <w:rsid w:val="00E32B1F"/>
    <w:rsid w:val="00FA644F"/>
    <w:rsid w:val="02C35494"/>
    <w:rsid w:val="04D7667E"/>
    <w:rsid w:val="055C132D"/>
    <w:rsid w:val="09E9146D"/>
    <w:rsid w:val="167C6466"/>
    <w:rsid w:val="18363C5F"/>
    <w:rsid w:val="1A1A1193"/>
    <w:rsid w:val="24C5632C"/>
    <w:rsid w:val="261A696E"/>
    <w:rsid w:val="2DE75388"/>
    <w:rsid w:val="33D17A1D"/>
    <w:rsid w:val="3DEDD9B4"/>
    <w:rsid w:val="4A3B47D7"/>
    <w:rsid w:val="4CB608EF"/>
    <w:rsid w:val="5BDB7A2A"/>
    <w:rsid w:val="603614DC"/>
    <w:rsid w:val="6455050E"/>
    <w:rsid w:val="6BD01550"/>
    <w:rsid w:val="70492079"/>
    <w:rsid w:val="711315BD"/>
    <w:rsid w:val="7D8F646F"/>
    <w:rsid w:val="BD979B09"/>
    <w:rsid w:val="FD7D9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1096</Words>
  <Characters>1131</Characters>
  <Lines>9</Lines>
  <Paragraphs>2</Paragraphs>
  <TotalTime>3</TotalTime>
  <ScaleCrop>false</ScaleCrop>
  <LinksUpToDate>false</LinksUpToDate>
  <CharactersWithSpaces>1165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2025-04-11T08:58:00Z</dcterms:created>
  <dc:creator>office</dc:creator>
  <cp:lastModifiedBy>罗晓玲</cp:lastModifiedBy>
  <cp:lastPrinted>2025-04-15T00:46:00Z</cp:lastPrinted>
  <dcterms:modified xsi:type="dcterms:W3CDTF">2025-05-16T08:31:55Z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BD066EA86B426AB6115BFC67510D6D6D</vt:lpwstr>
  </property>
  <property fmtid="{D5CDD505-2E9C-101B-9397-08002B2CF9AE}" pid="4" name="KSOTemplateDocerSaveRecord">
    <vt:lpwstr>eyJoZGlkIjoiYzBmMjdlYmMzYjM1MTc3OGIxYjAzOTAwOTkzZTkwMmEiLCJ1c2VySWQiOiI2NjE1ODUyMDIifQ==</vt:lpwstr>
  </property>
</Properties>
</file>