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4AD35">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Times New Roman" w:hAnsi="Times New Roman" w:eastAsia="方正小标宋简体" w:cs="方正小标宋简体"/>
          <w:b w:val="0"/>
          <w:bCs w:val="0"/>
          <w:color w:val="000000" w:themeColor="text1"/>
          <w:sz w:val="44"/>
          <w:szCs w:val="44"/>
          <w:lang w:val="en-US" w:eastAsia="zh-CN"/>
          <w14:textFill>
            <w14:solidFill>
              <w14:schemeClr w14:val="tx1"/>
            </w14:solidFill>
          </w14:textFill>
        </w:rPr>
        <w:t>东陇</w:t>
      </w:r>
      <w:r>
        <w:rPr>
          <w:rFonts w:hint="eastAsia" w:ascii="Times New Roman" w:hAnsi="Times New Roman" w:eastAsia="方正小标宋简体" w:cs="方正小标宋简体"/>
          <w:b w:val="0"/>
          <w:bCs w:val="0"/>
          <w:color w:val="000000" w:themeColor="text1"/>
          <w:sz w:val="44"/>
          <w:szCs w:val="44"/>
          <w14:textFill>
            <w14:solidFill>
              <w14:schemeClr w14:val="tx1"/>
            </w14:solidFill>
          </w14:textFill>
        </w:rPr>
        <w:t>镇</w:t>
      </w:r>
      <w:r>
        <w:rPr>
          <w:rFonts w:hint="eastAsia" w:ascii="Times New Roman" w:hAnsi="Times New Roman" w:eastAsia="方正小标宋简体" w:cs="方正小标宋简体"/>
          <w:b w:val="0"/>
          <w:bCs w:val="0"/>
          <w:color w:val="000000" w:themeColor="text1"/>
          <w:sz w:val="44"/>
          <w:szCs w:val="44"/>
          <w:lang w:eastAsia="zh-CN"/>
          <w14:textFill>
            <w14:solidFill>
              <w14:schemeClr w14:val="tx1"/>
            </w14:solidFill>
          </w14:textFill>
        </w:rPr>
        <w:t>202</w:t>
      </w:r>
      <w:r>
        <w:rPr>
          <w:rFonts w:hint="eastAsia" w:ascii="Times New Roman" w:hAnsi="Times New Roman" w:eastAsia="方正小标宋简体" w:cs="方正小标宋简体"/>
          <w:b w:val="0"/>
          <w:bCs w:val="0"/>
          <w:color w:val="000000" w:themeColor="text1"/>
          <w:sz w:val="44"/>
          <w:szCs w:val="44"/>
          <w:lang w:val="en-US" w:eastAsia="zh-CN"/>
          <w14:textFill>
            <w14:solidFill>
              <w14:schemeClr w14:val="tx1"/>
            </w14:solidFill>
          </w14:textFill>
        </w:rPr>
        <w:t>4</w:t>
      </w:r>
      <w:r>
        <w:rPr>
          <w:rFonts w:hint="eastAsia" w:ascii="Times New Roman" w:hAnsi="Times New Roman" w:eastAsia="方正小标宋简体" w:cs="方正小标宋简体"/>
          <w:b w:val="0"/>
          <w:bCs w:val="0"/>
          <w:color w:val="000000" w:themeColor="text1"/>
          <w:sz w:val="44"/>
          <w:szCs w:val="44"/>
          <w14:textFill>
            <w14:solidFill>
              <w14:schemeClr w14:val="tx1"/>
            </w14:solidFill>
          </w14:textFill>
        </w:rPr>
        <w:t>年</w:t>
      </w:r>
      <w:r>
        <w:rPr>
          <w:rFonts w:hint="eastAsia" w:ascii="Times New Roman" w:hAnsi="Times New Roman" w:eastAsia="方正小标宋简体" w:cs="方正小标宋简体"/>
          <w:b w:val="0"/>
          <w:bCs w:val="0"/>
          <w:color w:val="000000" w:themeColor="text1"/>
          <w:sz w:val="44"/>
          <w:szCs w:val="44"/>
          <w:lang w:eastAsia="zh-CN"/>
          <w14:textFill>
            <w14:solidFill>
              <w14:schemeClr w14:val="tx1"/>
            </w14:solidFill>
          </w14:textFill>
        </w:rPr>
        <w:t>法治政府建设</w:t>
      </w:r>
      <w:r>
        <w:rPr>
          <w:rFonts w:hint="eastAsia" w:ascii="Times New Roman" w:hAnsi="Times New Roman" w:eastAsia="方正小标宋简体" w:cs="方正小标宋简体"/>
          <w:b w:val="0"/>
          <w:bCs w:val="0"/>
          <w:color w:val="000000" w:themeColor="text1"/>
          <w:sz w:val="44"/>
          <w:szCs w:val="44"/>
          <w:lang w:val="en-US" w:eastAsia="zh-CN"/>
          <w14:textFill>
            <w14:solidFill>
              <w14:schemeClr w14:val="tx1"/>
            </w14:solidFill>
          </w14:textFill>
        </w:rPr>
        <w:t>年度报告</w:t>
      </w:r>
    </w:p>
    <w:p w14:paraId="50AC0468">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仿宋" w:cs="仿宋"/>
          <w:b/>
          <w:bCs/>
          <w:color w:val="000000" w:themeColor="text1"/>
          <w:sz w:val="44"/>
          <w:szCs w:val="44"/>
          <w:lang w:val="en-US" w:eastAsia="zh-CN"/>
          <w14:textFill>
            <w14:solidFill>
              <w14:schemeClr w14:val="tx1"/>
            </w14:solidFill>
          </w14:textFill>
        </w:rPr>
      </w:pPr>
    </w:p>
    <w:p w14:paraId="3946E1E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今年来</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东陇镇</w:t>
      </w:r>
      <w:r>
        <w:rPr>
          <w:rFonts w:hint="eastAsia" w:ascii="Times New Roman" w:hAnsi="Times New Roman" w:eastAsia="仿宋_GB2312" w:cs="仿宋_GB2312"/>
          <w:sz w:val="32"/>
          <w:szCs w:val="32"/>
        </w:rPr>
        <w:t>在县委、县政府的坚强领导下，以习近平新时代中国特色社会主义思想为指导，全面贯彻党的二十大和二十届三中</w:t>
      </w:r>
      <w:r>
        <w:rPr>
          <w:rFonts w:hint="eastAsia" w:ascii="Times New Roman" w:hAnsi="Times New Roman" w:eastAsia="仿宋_GB2312" w:cs="仿宋_GB2312"/>
          <w:sz w:val="32"/>
          <w:szCs w:val="32"/>
          <w:lang w:val="en-US" w:eastAsia="zh-CN"/>
        </w:rPr>
        <w:t>全会</w:t>
      </w:r>
      <w:r>
        <w:rPr>
          <w:rFonts w:hint="eastAsia" w:ascii="Times New Roman" w:hAnsi="Times New Roman" w:eastAsia="仿宋_GB2312" w:cs="仿宋_GB2312"/>
          <w:sz w:val="32"/>
          <w:szCs w:val="32"/>
        </w:rPr>
        <w:t>精神，贯彻落实《法治政府建设实施纲要（2021-2025年）》等要求，围绕依法行政、建设法治政府的目标，全面推进严格执法、公正司法、全民守法，多措并举加强法治宣传教育，</w:t>
      </w:r>
      <w:r>
        <w:rPr>
          <w:rFonts w:hint="eastAsia" w:ascii="Times New Roman" w:hAnsi="Times New Roman" w:eastAsia="仿宋_GB2312" w:cs="仿宋_GB2312"/>
          <w:sz w:val="32"/>
          <w:szCs w:val="32"/>
          <w:lang w:val="en-US" w:eastAsia="zh-CN"/>
        </w:rPr>
        <w:t>提升</w:t>
      </w:r>
      <w:r>
        <w:rPr>
          <w:rFonts w:hint="eastAsia" w:ascii="Times New Roman" w:hAnsi="Times New Roman" w:eastAsia="仿宋_GB2312" w:cs="仿宋_GB2312"/>
          <w:sz w:val="32"/>
          <w:szCs w:val="32"/>
        </w:rPr>
        <w:t>干部群众的法治意识和法律素养，把推进依法行政与</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百千万工程</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结合起来，切实落实各项法治建设工作任务，加快推进法治政府建设。</w:t>
      </w:r>
      <w:r>
        <w:rPr>
          <w:rFonts w:hint="eastAsia" w:ascii="Times New Roman" w:hAnsi="Times New Roman" w:eastAsia="仿宋_GB2312" w:cs="仿宋_GB2312"/>
          <w:sz w:val="32"/>
          <w:szCs w:val="32"/>
          <w:lang w:val="en-US" w:eastAsia="zh-CN"/>
        </w:rPr>
        <w:t>现将我镇2024年法治政府建设工作情况汇报如下：</w:t>
      </w:r>
    </w:p>
    <w:p w14:paraId="0B046A78">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深入学习贯彻习近平总书记重要讲话重要指示精神，深入贯彻落实党的二十大</w:t>
      </w:r>
      <w:r>
        <w:rPr>
          <w:rFonts w:hint="eastAsia" w:ascii="Times New Roman" w:hAnsi="Times New Roman" w:eastAsia="黑体" w:cs="黑体"/>
          <w:color w:val="auto"/>
          <w:sz w:val="32"/>
          <w:szCs w:val="32"/>
          <w:lang w:val="en-US" w:eastAsia="zh-CN"/>
        </w:rPr>
        <w:t>和二十届三中全</w:t>
      </w:r>
      <w:r>
        <w:rPr>
          <w:rFonts w:hint="eastAsia" w:ascii="Times New Roman" w:hAnsi="Times New Roman" w:eastAsia="黑体" w:cs="黑体"/>
          <w:sz w:val="32"/>
          <w:szCs w:val="32"/>
          <w:lang w:val="en-US" w:eastAsia="zh-CN"/>
        </w:rPr>
        <w:t>会</w:t>
      </w:r>
      <w:r>
        <w:rPr>
          <w:rFonts w:hint="eastAsia" w:ascii="Times New Roman" w:hAnsi="Times New Roman" w:eastAsia="黑体" w:cs="黑体"/>
          <w:sz w:val="32"/>
          <w:szCs w:val="32"/>
        </w:rPr>
        <w:t>关于法治建设重大部署的情况</w:t>
      </w:r>
      <w:r>
        <w:rPr>
          <w:rFonts w:hint="eastAsia" w:ascii="Times New Roman" w:hAnsi="Times New Roman" w:eastAsia="黑体" w:cs="黑体"/>
          <w:color w:val="auto"/>
          <w:sz w:val="32"/>
          <w:szCs w:val="32"/>
          <w:lang w:val="en-US" w:eastAsia="zh-CN"/>
        </w:rPr>
        <w:t>以及贯彻落实措施</w:t>
      </w:r>
    </w:p>
    <w:p w14:paraId="7158C7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东陇镇始终坚持把学习贯</w:t>
      </w:r>
      <w:r>
        <w:rPr>
          <w:rFonts w:hint="eastAsia" w:ascii="Times New Roman" w:hAnsi="Times New Roman" w:eastAsia="仿宋_GB2312" w:cs="仿宋_GB2312"/>
          <w:sz w:val="32"/>
          <w:szCs w:val="32"/>
        </w:rPr>
        <w:t>彻习近平总书记重要讲话重要指示精神</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党的二十大</w:t>
      </w:r>
      <w:r>
        <w:rPr>
          <w:rFonts w:hint="eastAsia" w:ascii="Times New Roman" w:hAnsi="Times New Roman" w:eastAsia="仿宋_GB2312" w:cs="仿宋_GB2312"/>
          <w:color w:val="auto"/>
          <w:sz w:val="32"/>
          <w:szCs w:val="32"/>
          <w:lang w:val="en-US" w:eastAsia="zh-CN"/>
        </w:rPr>
        <w:t>和二十届三中全会</w:t>
      </w:r>
      <w:r>
        <w:rPr>
          <w:rFonts w:hint="eastAsia" w:ascii="Times New Roman" w:hAnsi="Times New Roman" w:eastAsia="仿宋_GB2312" w:cs="仿宋_GB2312"/>
          <w:sz w:val="32"/>
          <w:szCs w:val="32"/>
        </w:rPr>
        <w:t>关于法治建设</w:t>
      </w:r>
      <w:r>
        <w:rPr>
          <w:rFonts w:hint="eastAsia" w:ascii="Times New Roman" w:hAnsi="Times New Roman" w:eastAsia="仿宋_GB2312" w:cs="仿宋_GB2312"/>
          <w:sz w:val="32"/>
          <w:szCs w:val="32"/>
          <w:lang w:val="en-US" w:eastAsia="zh-CN"/>
        </w:rPr>
        <w:t>重大部署</w:t>
      </w:r>
      <w:r>
        <w:rPr>
          <w:rFonts w:hint="eastAsia" w:ascii="Times New Roman" w:hAnsi="Times New Roman" w:eastAsia="仿宋_GB2312" w:cs="仿宋_GB2312"/>
          <w:sz w:val="32"/>
          <w:szCs w:val="32"/>
        </w:rPr>
        <w:t>作为首要政治任务来抓，在全面学习、全面把握、全面落实上下功夫，坚定不移把党的二十大</w:t>
      </w:r>
      <w:r>
        <w:rPr>
          <w:rFonts w:hint="eastAsia" w:ascii="Times New Roman" w:hAnsi="Times New Roman" w:eastAsia="仿宋_GB2312" w:cs="仿宋_GB2312"/>
          <w:color w:val="auto"/>
          <w:sz w:val="32"/>
          <w:szCs w:val="32"/>
          <w:lang w:val="en-US" w:eastAsia="zh-CN"/>
        </w:rPr>
        <w:t>和二十届三中全会</w:t>
      </w:r>
      <w:r>
        <w:rPr>
          <w:rFonts w:hint="eastAsia" w:ascii="Times New Roman" w:hAnsi="Times New Roman" w:eastAsia="仿宋_GB2312" w:cs="仿宋_GB2312"/>
          <w:sz w:val="32"/>
          <w:szCs w:val="32"/>
        </w:rPr>
        <w:t>提出的目标任务和工作实际结合起来，切实把各项部署要</w:t>
      </w:r>
      <w:bookmarkStart w:id="0" w:name="_GoBack"/>
      <w:bookmarkEnd w:id="0"/>
      <w:r>
        <w:rPr>
          <w:rFonts w:hint="eastAsia" w:ascii="Times New Roman" w:hAnsi="Times New Roman" w:eastAsia="仿宋_GB2312" w:cs="仿宋_GB2312"/>
          <w:sz w:val="32"/>
          <w:szCs w:val="32"/>
        </w:rPr>
        <w:t>求落到实处。</w:t>
      </w:r>
      <w:r>
        <w:rPr>
          <w:rFonts w:hint="eastAsia" w:ascii="Times New Roman" w:hAnsi="Times New Roman" w:eastAsia="楷体" w:cs="楷体"/>
          <w:b/>
          <w:bCs/>
          <w:sz w:val="32"/>
          <w:szCs w:val="32"/>
        </w:rPr>
        <w:t>一是坚持以学促干，推动工作落地落实。</w:t>
      </w:r>
      <w:r>
        <w:rPr>
          <w:rFonts w:hint="eastAsia" w:ascii="Times New Roman" w:hAnsi="Times New Roman" w:eastAsia="仿宋_GB2312" w:cs="仿宋_GB2312"/>
          <w:sz w:val="32"/>
          <w:szCs w:val="32"/>
          <w:lang w:val="en-US" w:eastAsia="zh-CN"/>
        </w:rPr>
        <w:t>定期</w:t>
      </w:r>
      <w:r>
        <w:rPr>
          <w:rFonts w:hint="eastAsia" w:ascii="Times New Roman" w:hAnsi="Times New Roman" w:eastAsia="仿宋_GB2312" w:cs="仿宋_GB2312"/>
          <w:sz w:val="32"/>
          <w:szCs w:val="32"/>
        </w:rPr>
        <w:t>召开党政联席（扩大）会议、专题会及时向领导干部传达习近平总书记重要讲话重要指示精神以及省</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市</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县重要工作部署，切实把学习成</w:t>
      </w:r>
      <w:r>
        <w:rPr>
          <w:rFonts w:hint="eastAsia" w:ascii="Times New Roman" w:hAnsi="Times New Roman" w:eastAsia="仿宋_GB2312" w:cs="仿宋_GB2312"/>
          <w:sz w:val="32"/>
          <w:szCs w:val="32"/>
          <w:lang w:val="en-US" w:eastAsia="zh-CN"/>
        </w:rPr>
        <w:t>果</w:t>
      </w:r>
      <w:r>
        <w:rPr>
          <w:rFonts w:hint="eastAsia" w:ascii="Times New Roman" w:hAnsi="Times New Roman" w:eastAsia="仿宋_GB2312" w:cs="仿宋_GB2312"/>
          <w:sz w:val="32"/>
          <w:szCs w:val="32"/>
        </w:rPr>
        <w:t>转化为全面依法治镇、建设法治</w:t>
      </w:r>
      <w:r>
        <w:rPr>
          <w:rFonts w:hint="eastAsia" w:ascii="Times New Roman" w:hAnsi="Times New Roman" w:eastAsia="仿宋_GB2312" w:cs="仿宋_GB2312"/>
          <w:sz w:val="32"/>
          <w:szCs w:val="32"/>
          <w:lang w:val="en-US" w:eastAsia="zh-CN"/>
        </w:rPr>
        <w:t>东陇</w:t>
      </w:r>
      <w:r>
        <w:rPr>
          <w:rFonts w:hint="eastAsia" w:ascii="Times New Roman" w:hAnsi="Times New Roman" w:eastAsia="仿宋_GB2312" w:cs="仿宋_GB2312"/>
          <w:sz w:val="32"/>
          <w:szCs w:val="32"/>
        </w:rPr>
        <w:t>的生动实践，更好发挥法治固根本、稳预期、利长远的保障作用。</w:t>
      </w:r>
      <w:r>
        <w:rPr>
          <w:rFonts w:hint="eastAsia" w:ascii="Times New Roman" w:hAnsi="Times New Roman" w:eastAsia="楷体" w:cs="楷体"/>
          <w:b/>
          <w:bCs/>
          <w:sz w:val="32"/>
          <w:szCs w:val="32"/>
        </w:rPr>
        <w:t>二是领会精神实质，抓好重点工作。</w:t>
      </w:r>
      <w:r>
        <w:rPr>
          <w:rFonts w:hint="eastAsia" w:ascii="Times New Roman" w:hAnsi="Times New Roman" w:eastAsia="仿宋_GB2312" w:cs="仿宋_GB2312"/>
          <w:sz w:val="32"/>
          <w:szCs w:val="32"/>
        </w:rPr>
        <w:t>组织党员干部准确领会党的二十</w:t>
      </w:r>
      <w:r>
        <w:rPr>
          <w:rFonts w:hint="eastAsia" w:ascii="Times New Roman" w:hAnsi="Times New Roman" w:eastAsia="仿宋_GB2312" w:cs="仿宋_GB2312"/>
          <w:color w:val="auto"/>
          <w:sz w:val="32"/>
          <w:szCs w:val="32"/>
        </w:rPr>
        <w:t>大</w:t>
      </w:r>
      <w:r>
        <w:rPr>
          <w:rFonts w:hint="eastAsia" w:ascii="Times New Roman" w:hAnsi="Times New Roman" w:eastAsia="仿宋_GB2312" w:cs="仿宋_GB2312"/>
          <w:color w:val="auto"/>
          <w:sz w:val="32"/>
          <w:szCs w:val="32"/>
          <w:lang w:val="en-US" w:eastAsia="zh-CN"/>
        </w:rPr>
        <w:t>和二十届三中全会</w:t>
      </w:r>
      <w:r>
        <w:rPr>
          <w:rFonts w:hint="eastAsia" w:ascii="Times New Roman" w:hAnsi="Times New Roman" w:eastAsia="仿宋_GB2312" w:cs="仿宋_GB2312"/>
          <w:sz w:val="32"/>
          <w:szCs w:val="32"/>
        </w:rPr>
        <w:t>对法治建设的部署要求，从坚定拥护</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两个确立</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、坚决做到</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两个维护</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的高度，不断增强学习宣传贯彻的思想自觉、政治自觉和行动自觉，切实将党的二十大</w:t>
      </w:r>
      <w:r>
        <w:rPr>
          <w:rFonts w:hint="eastAsia" w:ascii="Times New Roman" w:hAnsi="Times New Roman" w:eastAsia="仿宋_GB2312" w:cs="仿宋_GB2312"/>
          <w:color w:val="auto"/>
          <w:sz w:val="32"/>
          <w:szCs w:val="32"/>
          <w:lang w:val="en-US" w:eastAsia="zh-CN"/>
        </w:rPr>
        <w:t>和二十届三中全会</w:t>
      </w:r>
      <w:r>
        <w:rPr>
          <w:rFonts w:hint="eastAsia" w:ascii="Times New Roman" w:hAnsi="Times New Roman" w:eastAsia="仿宋_GB2312" w:cs="仿宋_GB2312"/>
          <w:sz w:val="32"/>
          <w:szCs w:val="32"/>
        </w:rPr>
        <w:t>精神有效转化为干事创业、争先创优的强大动力和务实行动，推动法治政府建设工作高质量发展。</w:t>
      </w:r>
    </w:p>
    <w:p w14:paraId="23B6CF97">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val="en-US" w:eastAsia="zh-CN"/>
        </w:rPr>
        <w:t>深入学习宣传贯彻习近平法治思想的情况，紧密围绕省委“1310”具体部署推动法治广东建设、法治揭阳建设的具体举措</w:t>
      </w:r>
    </w:p>
    <w:p w14:paraId="78808C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东陇镇</w:t>
      </w:r>
      <w:r>
        <w:rPr>
          <w:rFonts w:hint="eastAsia" w:ascii="Times New Roman" w:hAnsi="Times New Roman" w:eastAsia="仿宋_GB2312" w:cs="仿宋_GB2312"/>
          <w:sz w:val="32"/>
          <w:szCs w:val="32"/>
        </w:rPr>
        <w:t>深入贯彻习近平法治思想，紧紧围绕省委</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1310</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具体部署，聚焦以高质量发展为牵引，全面实施</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百千万工程</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，强化兴镇带村促进城乡区域协调发展，以高水平法治保障高质量发展，扎实推进法治广东建设、法治揭阳建设和法治</w:t>
      </w:r>
      <w:r>
        <w:rPr>
          <w:rFonts w:hint="eastAsia" w:ascii="Times New Roman" w:hAnsi="Times New Roman" w:eastAsia="仿宋_GB2312" w:cs="仿宋_GB2312"/>
          <w:color w:val="auto"/>
          <w:sz w:val="32"/>
          <w:szCs w:val="32"/>
          <w:lang w:val="en-US" w:eastAsia="zh-CN"/>
        </w:rPr>
        <w:t>东陇</w:t>
      </w:r>
      <w:r>
        <w:rPr>
          <w:rFonts w:hint="eastAsia" w:ascii="Times New Roman" w:hAnsi="Times New Roman" w:eastAsia="仿宋_GB2312" w:cs="仿宋_GB2312"/>
          <w:sz w:val="32"/>
          <w:szCs w:val="32"/>
        </w:rPr>
        <w:t>建设，在构建新安全格局上取得新突破。</w:t>
      </w:r>
    </w:p>
    <w:p w14:paraId="31E158E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楷体" w:cs="楷体"/>
          <w:b/>
          <w:bCs/>
          <w:sz w:val="32"/>
          <w:szCs w:val="32"/>
        </w:rPr>
        <w:t>一是坚持正确政治方向，深入学习贯彻习近平法治思想</w:t>
      </w:r>
      <w:r>
        <w:rPr>
          <w:rFonts w:hint="eastAsia" w:ascii="Times New Roman" w:hAnsi="Times New Roman" w:eastAsia="仿宋_GB2312" w:cs="仿宋_GB2312"/>
          <w:b/>
          <w:bCs/>
          <w:sz w:val="32"/>
          <w:szCs w:val="32"/>
        </w:rPr>
        <w:t>。</w:t>
      </w:r>
      <w:r>
        <w:rPr>
          <w:rFonts w:hint="eastAsia" w:ascii="Times New Roman" w:hAnsi="Times New Roman" w:eastAsia="仿宋_GB2312" w:cs="仿宋_GB2312"/>
          <w:sz w:val="32"/>
          <w:szCs w:val="32"/>
        </w:rPr>
        <w:t>把学习宣传贯彻习近平法治思想、省委</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1310</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具体部署与实际工作紧密结合，组织全镇领导干部学习《中华人民共和国宪法》《</w:t>
      </w:r>
      <w:r>
        <w:rPr>
          <w:rFonts w:hint="eastAsia" w:ascii="Times New Roman" w:hAnsi="Times New Roman" w:eastAsia="仿宋_GB2312" w:cs="仿宋_GB2312"/>
          <w:sz w:val="32"/>
          <w:szCs w:val="32"/>
          <w:lang w:eastAsia="zh-CN"/>
        </w:rPr>
        <w:t>中华人民共和国民法典</w:t>
      </w:r>
      <w:r>
        <w:rPr>
          <w:rFonts w:hint="eastAsia" w:ascii="Times New Roman" w:hAnsi="Times New Roman" w:eastAsia="仿宋_GB2312" w:cs="仿宋_GB2312"/>
          <w:sz w:val="32"/>
          <w:szCs w:val="32"/>
        </w:rPr>
        <w:t>》和党章党规等法律法规，形成理论学习中心组</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带头学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，带动全体干部职工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跟着学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的学法模式。同时组织形式多样的学习活动，推进对全体干部职工、村干部的学法普法教育，全面提高干部的法律素养和依法行政能力水平，切实将习近平法治思想贯彻落实到全镇法治政府建设的全过程和各方面。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年，组织镇机关干部</w:t>
      </w:r>
      <w:r>
        <w:rPr>
          <w:rFonts w:hint="eastAsia" w:ascii="Times New Roman" w:hAnsi="Times New Roman" w:eastAsia="仿宋_GB2312" w:cs="仿宋_GB2312"/>
          <w:sz w:val="32"/>
          <w:szCs w:val="32"/>
          <w:lang w:val="en-US" w:eastAsia="zh-CN"/>
        </w:rPr>
        <w:t>141</w:t>
      </w:r>
      <w:r>
        <w:rPr>
          <w:rFonts w:hint="eastAsia" w:ascii="Times New Roman" w:hAnsi="Times New Roman" w:eastAsia="仿宋_GB2312" w:cs="仿宋_GB2312"/>
          <w:sz w:val="32"/>
          <w:szCs w:val="32"/>
        </w:rPr>
        <w:t>人完成在线学法考试，优秀率达到</w:t>
      </w:r>
      <w:r>
        <w:rPr>
          <w:rFonts w:hint="eastAsia" w:ascii="Times New Roman" w:hAnsi="Times New Roman" w:eastAsia="仿宋_GB2312" w:cs="仿宋_GB2312"/>
          <w:sz w:val="32"/>
          <w:szCs w:val="32"/>
          <w:lang w:val="en-US" w:eastAsia="zh-CN"/>
        </w:rPr>
        <w:t>97.89</w:t>
      </w:r>
      <w:r>
        <w:rPr>
          <w:rFonts w:hint="eastAsia" w:ascii="Times New Roman" w:hAnsi="Times New Roman" w:eastAsia="仿宋_GB2312" w:cs="仿宋_GB2312"/>
          <w:sz w:val="32"/>
          <w:szCs w:val="32"/>
        </w:rPr>
        <w:t>%。</w:t>
      </w:r>
    </w:p>
    <w:p w14:paraId="13E5D47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楷体" w:cs="楷体"/>
          <w:b/>
          <w:bCs/>
          <w:sz w:val="32"/>
          <w:szCs w:val="32"/>
        </w:rPr>
        <w:t>二是坚持履行政治责任，驰而不息推进法治政府建设。</w:t>
      </w:r>
      <w:r>
        <w:rPr>
          <w:rFonts w:hint="eastAsia" w:ascii="Times New Roman" w:hAnsi="Times New Roman" w:eastAsia="仿宋_GB2312" w:cs="仿宋_GB2312"/>
          <w:sz w:val="32"/>
          <w:szCs w:val="32"/>
        </w:rPr>
        <w:t>认真履行法治政府建设主体责任，将法治政府建设纳入镇党委、政府重要议事日程，定期专题听取法治政府建设情况汇报，及时研究解决推进法治建设遇到的新情况新问题，明确责任机制，把法治政府建设摆在全镇工作突出位置，紧盯</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关键少数</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，把法治政府建设成效作为衡量党政领导班子推进法治建设工作实绩的重要内容，纳入领导班子政绩考核指标体系，作为考察使用干部的重要依据。</w:t>
      </w:r>
    </w:p>
    <w:p w14:paraId="710668F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楷体" w:cs="楷体"/>
          <w:b/>
          <w:bCs/>
          <w:sz w:val="32"/>
          <w:szCs w:val="32"/>
        </w:rPr>
        <w:t>三是坚持巩固政治阵地，全覆盖宣传法治思想入人心。</w:t>
      </w:r>
      <w:r>
        <w:rPr>
          <w:rFonts w:hint="eastAsia" w:ascii="Times New Roman" w:hAnsi="Times New Roman" w:eastAsia="仿宋_GB2312" w:cs="仿宋_GB2312"/>
          <w:sz w:val="32"/>
          <w:szCs w:val="32"/>
        </w:rPr>
        <w:t>充分利用党群服务中心、新时代文明实践所（站）等场所，在国家安全日、民法典宣传月</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宪法宣传周</w:t>
      </w:r>
      <w:r>
        <w:rPr>
          <w:rFonts w:hint="eastAsia" w:ascii="Times New Roman" w:hAnsi="Times New Roman" w:eastAsia="仿宋_GB2312" w:cs="仿宋_GB2312"/>
          <w:sz w:val="32"/>
          <w:szCs w:val="32"/>
        </w:rPr>
        <w:t>等时间节点，通过开展宣讲会、党员交流学习会、志愿服务活动等形式，组织党员干部群众深入基层、深入一线宣讲，全面准确深入解读习近平法治思想的时代背景、历史贡献、理论特色、实践要求，推动法治思想进企业、进农村、进机关、进校园、进家庭，凝聚起全镇干部群众谋发展的智慧和力量。</w:t>
      </w:r>
    </w:p>
    <w:p w14:paraId="409F2D54">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val="en-US" w:eastAsia="zh-CN"/>
        </w:rPr>
        <w:t>2024年度党政主要负责人履行推进法治建设第一责任人职责，加强法治政府建设的有关情况</w:t>
      </w:r>
    </w:p>
    <w:p w14:paraId="6653645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楷体" w:cs="楷体"/>
          <w:b/>
          <w:bCs/>
          <w:sz w:val="32"/>
          <w:szCs w:val="32"/>
        </w:rPr>
        <w:t>一是高度重视法治政府建设工作，发挥党委、政府领导核心作用。</w:t>
      </w:r>
      <w:r>
        <w:rPr>
          <w:rFonts w:hint="eastAsia" w:ascii="Times New Roman" w:hAnsi="Times New Roman" w:eastAsia="仿宋_GB2312" w:cs="仿宋_GB2312"/>
          <w:sz w:val="32"/>
          <w:szCs w:val="32"/>
        </w:rPr>
        <w:t>我镇党政主要负责人高度重视法治政府建设，带头履行推进法治建设第一责任人职责，多次就法治政府建设工作作出指示批示，提出具体要求，做到重要工作亲自部署、重大问题亲自解决、重点环节亲自协调、重点任务亲自督办，高位推动法治政府建设目标任务落地落实。镇委书记多次主持召开会议深入学习贯彻习近平法治思想，传达学习上级关于法治建设的决策和工作部署，研究贯彻落实举措。</w:t>
      </w:r>
      <w:r>
        <w:rPr>
          <w:rFonts w:hint="eastAsia" w:ascii="Times New Roman" w:hAnsi="Times New Roman" w:eastAsia="楷体" w:cs="楷体"/>
          <w:b/>
          <w:bCs/>
          <w:sz w:val="32"/>
          <w:szCs w:val="32"/>
        </w:rPr>
        <w:t>二是认真履行主体责任，深入推进法治政府建设各项工作。</w:t>
      </w:r>
      <w:r>
        <w:rPr>
          <w:rFonts w:hint="eastAsia" w:ascii="Times New Roman" w:hAnsi="Times New Roman" w:eastAsia="仿宋_GB2312" w:cs="仿宋_GB2312"/>
          <w:sz w:val="32"/>
          <w:szCs w:val="32"/>
        </w:rPr>
        <w:t>认真贯彻《党政主要负责人履行推进法治建设第一责任人职责规定》文件精神，将法治政府建设工作各项任务进行细化，分解到各村各职能部门，压实各村各职能部门工作责任。聚焦法治政府建设关键环节和任务举措，明确目标任务和措施要求，明确责任单位。各村各部门积极落实镇委镇政府决策部署，推动重点任务落实落细，较好完成法治政府建设重要目标。</w:t>
      </w:r>
      <w:r>
        <w:rPr>
          <w:rFonts w:hint="eastAsia" w:ascii="Times New Roman" w:hAnsi="Times New Roman" w:eastAsia="楷体" w:cs="楷体"/>
          <w:b/>
          <w:bCs/>
          <w:sz w:val="32"/>
          <w:szCs w:val="32"/>
        </w:rPr>
        <w:t>三是推动学法常态化，抓牢领导干部这个</w:t>
      </w:r>
      <w:r>
        <w:rPr>
          <w:rFonts w:hint="eastAsia" w:ascii="Times New Roman" w:hAnsi="Times New Roman" w:eastAsia="楷体" w:cs="楷体"/>
          <w:b/>
          <w:bCs/>
          <w:sz w:val="32"/>
          <w:szCs w:val="32"/>
          <w:lang w:eastAsia="zh-CN"/>
        </w:rPr>
        <w:t>“</w:t>
      </w:r>
      <w:r>
        <w:rPr>
          <w:rFonts w:hint="eastAsia" w:ascii="Times New Roman" w:hAnsi="Times New Roman" w:eastAsia="楷体" w:cs="楷体"/>
          <w:b/>
          <w:bCs/>
          <w:sz w:val="32"/>
          <w:szCs w:val="32"/>
        </w:rPr>
        <w:t>关键少数</w:t>
      </w:r>
      <w:r>
        <w:rPr>
          <w:rFonts w:hint="eastAsia" w:ascii="Times New Roman" w:hAnsi="Times New Roman" w:eastAsia="楷体" w:cs="楷体"/>
          <w:b/>
          <w:bCs/>
          <w:sz w:val="32"/>
          <w:szCs w:val="32"/>
          <w:lang w:eastAsia="zh-CN"/>
        </w:rPr>
        <w:t>”</w:t>
      </w:r>
      <w:r>
        <w:rPr>
          <w:rFonts w:hint="eastAsia" w:ascii="Times New Roman" w:hAnsi="Times New Roman" w:eastAsia="楷体" w:cs="楷体"/>
          <w:b/>
          <w:bCs/>
          <w:sz w:val="32"/>
          <w:szCs w:val="32"/>
        </w:rPr>
        <w:t>。</w:t>
      </w:r>
      <w:r>
        <w:rPr>
          <w:rFonts w:hint="eastAsia" w:ascii="Times New Roman" w:hAnsi="Times New Roman" w:eastAsia="仿宋_GB2312" w:cs="仿宋_GB2312"/>
          <w:sz w:val="32"/>
          <w:szCs w:val="32"/>
        </w:rPr>
        <w:t>严格落实学法用法制度，开展领导班子集体学法、领导干部专题法治讲座等学法活动。一年来，先后组织专题学习了习近平法治思想、《</w:t>
      </w:r>
      <w:r>
        <w:rPr>
          <w:rFonts w:hint="eastAsia" w:ascii="Times New Roman" w:hAnsi="Times New Roman" w:eastAsia="仿宋_GB2312" w:cs="仿宋_GB2312"/>
          <w:sz w:val="32"/>
          <w:szCs w:val="32"/>
          <w:lang w:eastAsia="zh-CN"/>
        </w:rPr>
        <w:t>中华人民共和国土地管理法</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中华人民共和国民法典</w:t>
      </w:r>
      <w:r>
        <w:rPr>
          <w:rFonts w:hint="eastAsia" w:ascii="Times New Roman" w:hAnsi="Times New Roman" w:eastAsia="仿宋_GB2312" w:cs="仿宋_GB2312"/>
          <w:sz w:val="32"/>
          <w:szCs w:val="32"/>
        </w:rPr>
        <w:t>》等法律法规和法治政策文件，有效提高了</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关键少数</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运用法治思维和法治方式深化改革、推动发展、维护稳定、化解矛盾的能力和水平。</w:t>
      </w:r>
    </w:p>
    <w:p w14:paraId="6C2CB6E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val="en-US" w:eastAsia="zh-CN"/>
        </w:rPr>
        <w:t>四</w:t>
      </w:r>
      <w:r>
        <w:rPr>
          <w:rFonts w:hint="eastAsia" w:ascii="Times New Roman" w:hAnsi="Times New Roman" w:eastAsia="黑体" w:cs="黑体"/>
          <w:color w:val="auto"/>
          <w:sz w:val="32"/>
          <w:szCs w:val="32"/>
        </w:rPr>
        <w:t>、</w:t>
      </w:r>
      <w:r>
        <w:rPr>
          <w:rFonts w:hint="eastAsia" w:ascii="Times New Roman" w:hAnsi="Times New Roman" w:eastAsia="黑体" w:cs="黑体"/>
          <w:color w:val="auto"/>
          <w:sz w:val="32"/>
          <w:szCs w:val="32"/>
          <w:lang w:val="en-US" w:eastAsia="zh-CN"/>
        </w:rPr>
        <w:t>2024年度推进法治政府建设的主要举措和成效。落实《法治政府建设实施方案（2021-2025年）》《广东省法治政府建设实施纲要》的情况，以及落实2024年全面依法治县工作要点、法治政府建设工作要点相关安排的情况</w:t>
      </w:r>
    </w:p>
    <w:p w14:paraId="0ADD14B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楷体" w:cs="楷体"/>
          <w:b/>
          <w:bCs/>
          <w:color w:val="auto"/>
          <w:sz w:val="32"/>
          <w:szCs w:val="32"/>
          <w:lang w:val="en-US" w:eastAsia="zh-CN"/>
        </w:rPr>
      </w:pPr>
      <w:r>
        <w:rPr>
          <w:rFonts w:hint="eastAsia" w:ascii="Times New Roman" w:hAnsi="Times New Roman" w:eastAsia="楷体" w:cs="楷体"/>
          <w:b/>
          <w:bCs/>
          <w:color w:val="auto"/>
          <w:sz w:val="32"/>
          <w:szCs w:val="32"/>
          <w:lang w:eastAsia="zh-CN"/>
        </w:rPr>
        <w:t>（</w:t>
      </w:r>
      <w:r>
        <w:rPr>
          <w:rFonts w:hint="eastAsia" w:ascii="Times New Roman" w:hAnsi="Times New Roman" w:eastAsia="楷体" w:cs="楷体"/>
          <w:b/>
          <w:bCs/>
          <w:color w:val="auto"/>
          <w:sz w:val="32"/>
          <w:szCs w:val="32"/>
          <w:lang w:val="en-US" w:eastAsia="zh-CN"/>
        </w:rPr>
        <w:t>一</w:t>
      </w:r>
      <w:r>
        <w:rPr>
          <w:rFonts w:hint="eastAsia" w:ascii="Times New Roman" w:hAnsi="Times New Roman" w:eastAsia="楷体" w:cs="楷体"/>
          <w:b/>
          <w:bCs/>
          <w:color w:val="auto"/>
          <w:sz w:val="32"/>
          <w:szCs w:val="32"/>
          <w:lang w:eastAsia="zh-CN"/>
        </w:rPr>
        <w:t>）</w:t>
      </w:r>
      <w:r>
        <w:rPr>
          <w:rFonts w:hint="eastAsia" w:ascii="Times New Roman" w:hAnsi="Times New Roman" w:eastAsia="楷体" w:cs="楷体"/>
          <w:b/>
          <w:bCs/>
          <w:color w:val="auto"/>
          <w:sz w:val="32"/>
          <w:szCs w:val="32"/>
          <w:lang w:val="en-US" w:eastAsia="zh-CN"/>
        </w:rPr>
        <w:t>贯彻落实《法治政府建设实施方案（2021-2025年）》《广东省法治政府建设实施纲要》的情况。</w:t>
      </w:r>
    </w:p>
    <w:p w14:paraId="1964348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 w:cs="楷体"/>
          <w:b w:val="0"/>
          <w:bCs w:val="0"/>
          <w:sz w:val="32"/>
          <w:szCs w:val="32"/>
        </w:rPr>
        <w:t>一是</w:t>
      </w:r>
      <w:r>
        <w:rPr>
          <w:rFonts w:hint="eastAsia" w:ascii="Times New Roman" w:hAnsi="Times New Roman" w:eastAsia="楷体" w:cs="楷体"/>
          <w:sz w:val="32"/>
          <w:szCs w:val="32"/>
        </w:rPr>
        <w:t>认真组织学习。</w:t>
      </w:r>
      <w:r>
        <w:rPr>
          <w:rFonts w:hint="eastAsia" w:ascii="Times New Roman" w:hAnsi="Times New Roman" w:eastAsia="仿宋_GB2312" w:cs="仿宋_GB2312"/>
          <w:sz w:val="32"/>
          <w:szCs w:val="32"/>
        </w:rPr>
        <w:t>通过镇党政联席（扩大）会议、全镇学习培训会等形式，认真组织镇党政班子成员、各部门负责人、各村（社区）干部深入贯彻落实《法治政府建设实施方案（2021-2025年）》</w:t>
      </w:r>
      <w:r>
        <w:rPr>
          <w:rFonts w:hint="eastAsia" w:ascii="Times New Roman" w:hAnsi="Times New Roman" w:eastAsia="仿宋_GB2312" w:cs="仿宋_GB2312"/>
          <w:sz w:val="32"/>
          <w:szCs w:val="32"/>
          <w:lang w:val="en-US" w:eastAsia="zh-CN"/>
        </w:rPr>
        <w:t>《广东省法治政府建设实施纲要》</w:t>
      </w:r>
      <w:r>
        <w:rPr>
          <w:rFonts w:hint="eastAsia" w:ascii="Times New Roman" w:hAnsi="Times New Roman" w:eastAsia="仿宋_GB2312" w:cs="仿宋_GB2312"/>
          <w:sz w:val="32"/>
          <w:szCs w:val="32"/>
        </w:rPr>
        <w:t>工作内容和安排，进一步强化法治思维、法治意识，营造法治政府建设良好氛围。</w:t>
      </w:r>
    </w:p>
    <w:p w14:paraId="0F09CAB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 w:cs="楷体"/>
          <w:b w:val="0"/>
          <w:bCs w:val="0"/>
          <w:sz w:val="32"/>
          <w:szCs w:val="32"/>
        </w:rPr>
        <w:t>二是突出学以致用</w:t>
      </w:r>
      <w:r>
        <w:rPr>
          <w:rFonts w:hint="eastAsia" w:ascii="Times New Roman" w:hAnsi="Times New Roman" w:eastAsia="仿宋_GB2312" w:cs="仿宋_GB2312"/>
          <w:sz w:val="32"/>
          <w:szCs w:val="32"/>
        </w:rPr>
        <w:t>。加大法治宣传，上好镇属各中小学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开学第一课</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，推进禁毒、电信反诈等</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六进</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宣传活动。强化安全隐患排查治理，常态化抓好安全生产、消防安全检查，</w:t>
      </w:r>
      <w:r>
        <w:rPr>
          <w:rFonts w:hint="eastAsia" w:ascii="Times New Roman" w:hAnsi="Times New Roman" w:eastAsia="仿宋_GB2312" w:cs="仿宋_GB2312"/>
          <w:sz w:val="32"/>
          <w:szCs w:val="32"/>
          <w:lang w:val="en-US" w:eastAsia="zh-CN"/>
        </w:rPr>
        <w:t>对全镇9家工贸企业，427家“三小”场所、1184家“三合一”场所、96家服装加工厂</w:t>
      </w:r>
      <w:r>
        <w:rPr>
          <w:rFonts w:hint="eastAsia" w:ascii="Times New Roman" w:hAnsi="Times New Roman" w:eastAsia="仿宋_GB2312" w:cs="仿宋_GB2312"/>
          <w:sz w:val="32"/>
          <w:szCs w:val="32"/>
        </w:rPr>
        <w:t>开展安全隐患排查整治，深入开展燃气安全整治</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百日行动</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，巩固提升整治成效。持续开展自建房安全专项整治，排查经营性自建房</w:t>
      </w:r>
      <w:r>
        <w:rPr>
          <w:rFonts w:hint="eastAsia" w:ascii="Times New Roman" w:hAnsi="Times New Roman" w:eastAsia="仿宋_GB2312" w:cs="仿宋_GB2312"/>
          <w:sz w:val="32"/>
          <w:szCs w:val="32"/>
          <w:lang w:val="en-US" w:eastAsia="zh-CN"/>
        </w:rPr>
        <w:t>574</w:t>
      </w:r>
      <w:r>
        <w:rPr>
          <w:rFonts w:hint="eastAsia" w:ascii="Times New Roman" w:hAnsi="Times New Roman" w:eastAsia="仿宋_GB2312" w:cs="仿宋_GB2312"/>
          <w:sz w:val="32"/>
          <w:szCs w:val="32"/>
        </w:rPr>
        <w:t>处，非经营性自建房</w:t>
      </w:r>
      <w:r>
        <w:rPr>
          <w:rFonts w:hint="eastAsia" w:ascii="Times New Roman" w:hAnsi="Times New Roman" w:eastAsia="仿宋_GB2312" w:cs="仿宋_GB2312"/>
          <w:sz w:val="32"/>
          <w:szCs w:val="32"/>
          <w:lang w:val="en-US" w:eastAsia="zh-CN"/>
        </w:rPr>
        <w:t>986</w:t>
      </w:r>
      <w:r>
        <w:rPr>
          <w:rFonts w:hint="eastAsia" w:ascii="Times New Roman" w:hAnsi="Times New Roman" w:eastAsia="仿宋_GB2312" w:cs="仿宋_GB2312"/>
          <w:sz w:val="32"/>
          <w:szCs w:val="32"/>
        </w:rPr>
        <w:t>处。</w:t>
      </w:r>
    </w:p>
    <w:p w14:paraId="550923F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楷体" w:cs="楷体"/>
          <w:b/>
          <w:bCs/>
          <w:color w:val="auto"/>
          <w:sz w:val="32"/>
          <w:szCs w:val="32"/>
          <w:lang w:eastAsia="zh-CN"/>
        </w:rPr>
      </w:pPr>
      <w:r>
        <w:rPr>
          <w:rFonts w:hint="eastAsia" w:ascii="Times New Roman" w:hAnsi="Times New Roman" w:eastAsia="楷体" w:cs="楷体"/>
          <w:b/>
          <w:bCs/>
          <w:color w:val="auto"/>
          <w:sz w:val="32"/>
          <w:szCs w:val="32"/>
          <w:lang w:eastAsia="zh-CN"/>
        </w:rPr>
        <w:t>（</w:t>
      </w:r>
      <w:r>
        <w:rPr>
          <w:rFonts w:hint="eastAsia" w:ascii="Times New Roman" w:hAnsi="Times New Roman" w:eastAsia="楷体" w:cs="楷体"/>
          <w:b/>
          <w:bCs/>
          <w:color w:val="auto"/>
          <w:sz w:val="32"/>
          <w:szCs w:val="32"/>
          <w:lang w:val="en-US" w:eastAsia="zh-CN"/>
        </w:rPr>
        <w:t>二</w:t>
      </w:r>
      <w:r>
        <w:rPr>
          <w:rFonts w:hint="eastAsia" w:ascii="Times New Roman" w:hAnsi="Times New Roman" w:eastAsia="楷体" w:cs="楷体"/>
          <w:b/>
          <w:bCs/>
          <w:color w:val="auto"/>
          <w:sz w:val="32"/>
          <w:szCs w:val="32"/>
          <w:lang w:eastAsia="zh-CN"/>
        </w:rPr>
        <w:t>）全面落实202</w:t>
      </w:r>
      <w:r>
        <w:rPr>
          <w:rFonts w:hint="eastAsia" w:ascii="Times New Roman" w:hAnsi="Times New Roman" w:eastAsia="楷体" w:cs="楷体"/>
          <w:b/>
          <w:bCs/>
          <w:color w:val="auto"/>
          <w:sz w:val="32"/>
          <w:szCs w:val="32"/>
          <w:lang w:val="en-US" w:eastAsia="zh-CN"/>
        </w:rPr>
        <w:t>4</w:t>
      </w:r>
      <w:r>
        <w:rPr>
          <w:rFonts w:hint="eastAsia" w:ascii="Times New Roman" w:hAnsi="Times New Roman" w:eastAsia="楷体" w:cs="楷体"/>
          <w:b/>
          <w:bCs/>
          <w:color w:val="auto"/>
          <w:sz w:val="32"/>
          <w:szCs w:val="32"/>
          <w:lang w:eastAsia="zh-CN"/>
        </w:rPr>
        <w:t>年</w:t>
      </w:r>
      <w:r>
        <w:rPr>
          <w:rFonts w:hint="eastAsia" w:ascii="Times New Roman" w:hAnsi="Times New Roman" w:eastAsia="楷体" w:cs="楷体"/>
          <w:b/>
          <w:bCs/>
          <w:color w:val="auto"/>
          <w:sz w:val="32"/>
          <w:szCs w:val="32"/>
          <w:lang w:val="en-US" w:eastAsia="zh-CN"/>
        </w:rPr>
        <w:t>依法治县工作要点、法治政府建设工作要点情况</w:t>
      </w:r>
      <w:r>
        <w:rPr>
          <w:rFonts w:hint="eastAsia" w:ascii="Times New Roman" w:hAnsi="Times New Roman" w:eastAsia="楷体" w:cs="楷体"/>
          <w:b/>
          <w:bCs/>
          <w:color w:val="auto"/>
          <w:sz w:val="32"/>
          <w:szCs w:val="32"/>
          <w:lang w:eastAsia="zh-CN"/>
        </w:rPr>
        <w:t>。</w:t>
      </w:r>
    </w:p>
    <w:p w14:paraId="391CC6D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楷体" w:cs="楷体"/>
          <w:b w:val="0"/>
          <w:bCs w:val="0"/>
          <w:sz w:val="32"/>
          <w:szCs w:val="32"/>
        </w:rPr>
        <w:t>一是强化党建引领。</w:t>
      </w:r>
      <w:r>
        <w:rPr>
          <w:rFonts w:hint="eastAsia" w:ascii="Times New Roman" w:hAnsi="Times New Roman" w:eastAsia="仿宋_GB2312" w:cs="仿宋_GB2312"/>
          <w:sz w:val="32"/>
          <w:szCs w:val="32"/>
        </w:rPr>
        <w:t>坚</w:t>
      </w:r>
      <w:r>
        <w:rPr>
          <w:rFonts w:hint="eastAsia" w:ascii="Times New Roman" w:hAnsi="Times New Roman" w:eastAsia="仿宋_GB2312" w:cs="仿宋_GB2312"/>
          <w:sz w:val="32"/>
          <w:szCs w:val="32"/>
          <w:lang w:eastAsia="zh-CN"/>
        </w:rPr>
        <w:t>持以</w:t>
      </w:r>
      <w:r>
        <w:rPr>
          <w:rFonts w:hint="eastAsia" w:ascii="Times New Roman" w:hAnsi="Times New Roman" w:eastAsia="仿宋_GB2312" w:cs="仿宋_GB2312"/>
          <w:sz w:val="32"/>
          <w:szCs w:val="32"/>
        </w:rPr>
        <w:t>习近平新时代中国特色社会主义思想为引领，严格执行</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第一议题</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制度，深入学习贯彻党的二十大精神、</w:t>
      </w:r>
      <w:r>
        <w:rPr>
          <w:rFonts w:hint="eastAsia" w:ascii="Times New Roman" w:hAnsi="Times New Roman" w:eastAsia="仿宋_GB2312" w:cs="仿宋_GB2312"/>
          <w:sz w:val="32"/>
          <w:szCs w:val="32"/>
          <w:lang w:eastAsia="zh-CN"/>
        </w:rPr>
        <w:t>习近平总书记重要讲话精神</w:t>
      </w:r>
      <w:r>
        <w:rPr>
          <w:rFonts w:hint="eastAsia" w:ascii="Times New Roman" w:hAnsi="Times New Roman" w:eastAsia="仿宋_GB2312" w:cs="仿宋_GB2312"/>
          <w:sz w:val="32"/>
          <w:szCs w:val="32"/>
        </w:rPr>
        <w:t>，充分发挥镇委党校主阵地作用，抓实镇机关、村（社区）干部学习《中国共产党章程》《中国共产党基层组织选举工作条例》《中国共产党支部工作条例（试行）》等法律法规，努力把学习成果融入为民服务、履职尽责、推动工作的具体实践</w:t>
      </w:r>
      <w:r>
        <w:rPr>
          <w:rFonts w:hint="eastAsia" w:ascii="Times New Roman" w:hAnsi="Times New Roman" w:eastAsia="仿宋_GB2312" w:cs="仿宋_GB2312"/>
          <w:sz w:val="32"/>
          <w:szCs w:val="32"/>
          <w:lang w:eastAsia="zh-CN"/>
        </w:rPr>
        <w:t>。</w:t>
      </w:r>
    </w:p>
    <w:p w14:paraId="7286303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 w:cs="楷体"/>
          <w:b w:val="0"/>
          <w:bCs w:val="0"/>
          <w:color w:val="auto"/>
          <w:sz w:val="32"/>
          <w:szCs w:val="32"/>
        </w:rPr>
        <w:t>二是</w:t>
      </w:r>
      <w:r>
        <w:rPr>
          <w:rFonts w:hint="eastAsia" w:ascii="Times New Roman" w:hAnsi="Times New Roman" w:eastAsia="楷体" w:cs="楷体"/>
          <w:b w:val="0"/>
          <w:bCs w:val="0"/>
          <w:sz w:val="32"/>
          <w:szCs w:val="32"/>
        </w:rPr>
        <w:t>加强反腐倡廉建设。</w:t>
      </w:r>
      <w:r>
        <w:rPr>
          <w:rFonts w:hint="eastAsia" w:ascii="Times New Roman" w:hAnsi="Times New Roman" w:eastAsia="仿宋_GB2312" w:cs="仿宋_GB2312"/>
          <w:sz w:val="32"/>
          <w:szCs w:val="32"/>
        </w:rPr>
        <w:t>认真贯彻落实中央八项规定精神，规范镇机关管理，</w:t>
      </w:r>
      <w:r>
        <w:rPr>
          <w:rFonts w:hint="eastAsia" w:ascii="Times New Roman" w:hAnsi="Times New Roman" w:eastAsia="仿宋_GB2312" w:cs="仿宋_GB2312"/>
          <w:sz w:val="32"/>
          <w:szCs w:val="32"/>
          <w:lang w:eastAsia="zh-CN"/>
        </w:rPr>
        <w:t>修</w:t>
      </w:r>
      <w:r>
        <w:rPr>
          <w:rFonts w:hint="eastAsia" w:ascii="Times New Roman" w:hAnsi="Times New Roman" w:eastAsia="仿宋_GB2312" w:cs="仿宋_GB2312"/>
          <w:sz w:val="32"/>
          <w:szCs w:val="32"/>
        </w:rPr>
        <w:t>订政府议事决策制度、财务管理、公务接待等规章制度。重拳整治</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微腐败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，聚焦党员干部存在的违纪违法行为，围绕八类重点问题，采取</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三个一</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措施，严肃查处群众身边不正之风和</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微腐败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，切实维护人民群众利益。</w:t>
      </w:r>
    </w:p>
    <w:p w14:paraId="4338B4F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i w:val="0"/>
          <w:iCs w:val="0"/>
          <w:caps w:val="0"/>
          <w:color w:val="auto"/>
          <w:spacing w:val="0"/>
          <w:sz w:val="32"/>
          <w:szCs w:val="32"/>
          <w:shd w:val="clear" w:fill="FFFFFF"/>
          <w:lang w:eastAsia="zh-CN"/>
        </w:rPr>
      </w:pPr>
      <w:r>
        <w:rPr>
          <w:rFonts w:hint="eastAsia" w:ascii="Times New Roman" w:hAnsi="Times New Roman" w:eastAsia="楷体" w:cs="楷体"/>
          <w:b w:val="0"/>
          <w:bCs w:val="0"/>
          <w:i w:val="0"/>
          <w:iCs w:val="0"/>
          <w:sz w:val="32"/>
          <w:szCs w:val="32"/>
        </w:rPr>
        <w:t>三是扎实开展法治镇村建设。</w:t>
      </w:r>
      <w:r>
        <w:rPr>
          <w:rFonts w:hint="eastAsia" w:ascii="Times New Roman" w:hAnsi="Times New Roman" w:eastAsia="仿宋_GB2312" w:cs="仿宋_GB2312"/>
          <w:sz w:val="32"/>
          <w:szCs w:val="32"/>
        </w:rPr>
        <w:t>继续推进依法治镇建设，深化</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一村（社区）一法律顾问</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工作，充分发</w:t>
      </w:r>
      <w:r>
        <w:rPr>
          <w:rFonts w:hint="eastAsia" w:ascii="Times New Roman" w:hAnsi="Times New Roman" w:eastAsia="仿宋_GB2312" w:cs="仿宋_GB2312"/>
          <w:i w:val="0"/>
          <w:iCs w:val="0"/>
          <w:caps w:val="0"/>
          <w:color w:val="auto"/>
          <w:spacing w:val="0"/>
          <w:sz w:val="32"/>
          <w:szCs w:val="32"/>
          <w:shd w:val="clear" w:fill="FFFFFF"/>
          <w:lang w:eastAsia="zh-CN"/>
        </w:rPr>
        <w:t>挥</w:t>
      </w:r>
      <w:r>
        <w:rPr>
          <w:rFonts w:hint="eastAsia" w:ascii="Times New Roman" w:hAnsi="Times New Roman" w:eastAsia="仿宋_GB2312" w:cs="仿宋_GB2312"/>
          <w:i w:val="0"/>
          <w:iCs w:val="0"/>
          <w:caps w:val="0"/>
          <w:color w:val="auto"/>
          <w:spacing w:val="0"/>
          <w:sz w:val="32"/>
          <w:szCs w:val="32"/>
          <w:shd w:val="clear" w:fill="FFFFFF"/>
          <w:lang w:val="en-US" w:eastAsia="zh-CN"/>
        </w:rPr>
        <w:t>14</w:t>
      </w:r>
      <w:r>
        <w:rPr>
          <w:rFonts w:hint="eastAsia" w:ascii="Times New Roman" w:hAnsi="Times New Roman" w:eastAsia="仿宋_GB2312" w:cs="仿宋_GB2312"/>
          <w:i w:val="0"/>
          <w:iCs w:val="0"/>
          <w:caps w:val="0"/>
          <w:color w:val="auto"/>
          <w:spacing w:val="0"/>
          <w:sz w:val="32"/>
          <w:szCs w:val="32"/>
          <w:shd w:val="clear" w:fill="FFFFFF"/>
          <w:lang w:eastAsia="zh-CN"/>
        </w:rPr>
        <w:t>个</w:t>
      </w:r>
      <w:r>
        <w:rPr>
          <w:rFonts w:hint="eastAsia" w:ascii="Times New Roman" w:hAnsi="Times New Roman" w:eastAsia="仿宋_GB2312" w:cs="仿宋_GB2312"/>
          <w:i w:val="0"/>
          <w:iCs w:val="0"/>
          <w:caps w:val="0"/>
          <w:color w:val="auto"/>
          <w:spacing w:val="0"/>
          <w:sz w:val="32"/>
          <w:szCs w:val="32"/>
          <w:shd w:val="clear" w:fill="FFFFFF"/>
          <w:lang w:val="en-US" w:eastAsia="zh-CN"/>
        </w:rPr>
        <w:t>镇、社区（村）</w:t>
      </w:r>
      <w:r>
        <w:rPr>
          <w:rFonts w:hint="eastAsia" w:ascii="Times New Roman" w:hAnsi="Times New Roman" w:eastAsia="仿宋_GB2312" w:cs="仿宋_GB2312"/>
          <w:i w:val="0"/>
          <w:iCs w:val="0"/>
          <w:caps w:val="0"/>
          <w:color w:val="auto"/>
          <w:spacing w:val="0"/>
          <w:sz w:val="32"/>
          <w:szCs w:val="32"/>
          <w:shd w:val="clear" w:fill="FFFFFF"/>
          <w:lang w:eastAsia="zh-CN"/>
        </w:rPr>
        <w:t>法律服务站室工作效能，定期组织开展法律咨询、法律援助、法治宣传教育等活动，为群众提供“一站式”法律服务。</w:t>
      </w:r>
    </w:p>
    <w:p w14:paraId="2FF578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 w:cs="楷体"/>
          <w:b w:val="0"/>
          <w:bCs w:val="0"/>
          <w:sz w:val="32"/>
          <w:szCs w:val="32"/>
          <w:lang w:eastAsia="zh-CN"/>
        </w:rPr>
        <w:t>四是保持严打严防高压态势。</w:t>
      </w:r>
      <w:r>
        <w:rPr>
          <w:rFonts w:hint="eastAsia" w:ascii="Times New Roman" w:hAnsi="Times New Roman" w:eastAsia="仿宋_GB2312" w:cs="仿宋_GB2312"/>
          <w:i w:val="0"/>
          <w:iCs w:val="0"/>
          <w:caps w:val="0"/>
          <w:color w:val="auto"/>
          <w:spacing w:val="0"/>
          <w:sz w:val="32"/>
          <w:szCs w:val="32"/>
          <w:shd w:val="clear" w:fill="FFFFFF"/>
          <w:lang w:eastAsia="zh-CN"/>
        </w:rPr>
        <w:t>全面落实维护稳定各项措施，大力整治治安突出问题，有效整治各类违法犯罪活动，今年来全镇共破刑事案件</w:t>
      </w:r>
      <w:r>
        <w:rPr>
          <w:rFonts w:hint="eastAsia" w:ascii="Times New Roman" w:hAnsi="Times New Roman" w:eastAsia="仿宋_GB2312" w:cs="仿宋_GB2312"/>
          <w:i w:val="0"/>
          <w:iCs w:val="0"/>
          <w:caps w:val="0"/>
          <w:color w:val="auto"/>
          <w:spacing w:val="0"/>
          <w:sz w:val="32"/>
          <w:szCs w:val="32"/>
          <w:shd w:val="clear" w:fill="FFFFFF"/>
          <w:lang w:val="en-US" w:eastAsia="zh-CN"/>
        </w:rPr>
        <w:t>19</w:t>
      </w:r>
      <w:r>
        <w:rPr>
          <w:rFonts w:hint="eastAsia" w:ascii="Times New Roman" w:hAnsi="Times New Roman" w:eastAsia="仿宋_GB2312" w:cs="仿宋_GB2312"/>
          <w:i w:val="0"/>
          <w:iCs w:val="0"/>
          <w:caps w:val="0"/>
          <w:color w:val="auto"/>
          <w:spacing w:val="0"/>
          <w:sz w:val="32"/>
          <w:szCs w:val="32"/>
          <w:shd w:val="clear" w:fill="FFFFFF"/>
          <w:lang w:eastAsia="zh-CN"/>
        </w:rPr>
        <w:t>宗、查处办结治安案件109宗，查获吸毒人员3名。深入推进“无毒村（社区）”创建，已有</w:t>
      </w:r>
      <w:r>
        <w:rPr>
          <w:rFonts w:hint="eastAsia" w:ascii="Times New Roman" w:hAnsi="Times New Roman" w:eastAsia="仿宋_GB2312" w:cs="仿宋_GB2312"/>
          <w:i w:val="0"/>
          <w:iCs w:val="0"/>
          <w:caps w:val="0"/>
          <w:color w:val="auto"/>
          <w:spacing w:val="0"/>
          <w:sz w:val="32"/>
          <w:szCs w:val="32"/>
          <w:shd w:val="clear" w:fill="FFFFFF"/>
          <w:lang w:val="en-US" w:eastAsia="zh-CN"/>
        </w:rPr>
        <w:t>11</w:t>
      </w:r>
      <w:r>
        <w:rPr>
          <w:rFonts w:hint="eastAsia" w:ascii="Times New Roman" w:hAnsi="Times New Roman" w:eastAsia="仿宋_GB2312" w:cs="仿宋_GB2312"/>
          <w:i w:val="0"/>
          <w:iCs w:val="0"/>
          <w:caps w:val="0"/>
          <w:color w:val="auto"/>
          <w:spacing w:val="0"/>
          <w:sz w:val="32"/>
          <w:szCs w:val="32"/>
          <w:shd w:val="clear" w:fill="FFFFFF"/>
          <w:lang w:eastAsia="zh-CN"/>
        </w:rPr>
        <w:t>个村</w:t>
      </w:r>
      <w:r>
        <w:rPr>
          <w:rFonts w:hint="eastAsia" w:ascii="Times New Roman" w:hAnsi="Times New Roman" w:eastAsia="仿宋_GB2312" w:cs="仿宋_GB2312"/>
          <w:sz w:val="32"/>
          <w:szCs w:val="32"/>
        </w:rPr>
        <w:t>（社区）获得</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无毒村（社区）</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称号，接下来将持续推进</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无毒村（社区）</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无毒镇</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创建工作。</w:t>
      </w:r>
    </w:p>
    <w:p w14:paraId="619FE49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 w:cs="楷体"/>
          <w:b w:val="0"/>
          <w:bCs w:val="0"/>
          <w:sz w:val="32"/>
          <w:szCs w:val="32"/>
        </w:rPr>
        <w:t>五是建立矛盾纠纷化解体系。</w:t>
      </w:r>
      <w:r>
        <w:rPr>
          <w:rFonts w:hint="eastAsia" w:ascii="Times New Roman" w:hAnsi="Times New Roman" w:eastAsia="仿宋_GB2312" w:cs="仿宋_GB2312"/>
          <w:sz w:val="32"/>
          <w:szCs w:val="32"/>
        </w:rPr>
        <w:t>以镇人民调解委员会为中心，</w:t>
      </w:r>
      <w:r>
        <w:rPr>
          <w:rFonts w:hint="eastAsia" w:ascii="Times New Roman" w:hAnsi="Times New Roman" w:eastAsia="仿宋_GB2312" w:cs="仿宋_GB2312"/>
          <w:color w:val="auto"/>
          <w:sz w:val="32"/>
          <w:szCs w:val="32"/>
          <w:lang w:val="en-US" w:eastAsia="zh-CN"/>
        </w:rPr>
        <w:t>形成由平安法治办牵头、领导包片、司法所、村干部等多部门人员联动的矛盾纠纷调处工作模式，开展社会矛盾纠纷大排查大整治工作，全面化解矛盾纠纷，</w:t>
      </w:r>
      <w:r>
        <w:rPr>
          <w:rFonts w:hint="eastAsia" w:ascii="Times New Roman" w:hAnsi="Times New Roman" w:eastAsia="仿宋_GB2312" w:cs="仿宋_GB2312"/>
          <w:i w:val="0"/>
          <w:iCs w:val="0"/>
          <w:caps w:val="0"/>
          <w:color w:val="auto"/>
          <w:spacing w:val="0"/>
          <w:sz w:val="32"/>
          <w:szCs w:val="32"/>
          <w:shd w:val="clear" w:fill="FFFFFF"/>
          <w:lang w:eastAsia="zh-CN"/>
        </w:rPr>
        <w:t>各村“法律明白人”积极参与矛盾纠纷调处</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sz w:val="32"/>
          <w:szCs w:val="32"/>
          <w:lang w:val="en-US" w:eastAsia="zh-CN"/>
        </w:rPr>
        <w:t>今年来</w:t>
      </w:r>
      <w:r>
        <w:rPr>
          <w:rFonts w:hint="eastAsia" w:ascii="Times New Roman" w:hAnsi="Times New Roman" w:eastAsia="仿宋_GB2312" w:cs="仿宋_GB2312"/>
          <w:sz w:val="32"/>
          <w:szCs w:val="32"/>
        </w:rPr>
        <w:t>，我镇人民调解委员会共协调化解矛盾纠纷案件</w:t>
      </w:r>
      <w:r>
        <w:rPr>
          <w:rFonts w:hint="eastAsia" w:ascii="Times New Roman" w:hAnsi="Times New Roman" w:eastAsia="仿宋_GB2312" w:cs="仿宋_GB2312"/>
          <w:sz w:val="32"/>
          <w:szCs w:val="32"/>
          <w:lang w:val="en-US" w:eastAsia="zh-CN"/>
        </w:rPr>
        <w:t>54</w:t>
      </w:r>
      <w:r>
        <w:rPr>
          <w:rFonts w:hint="eastAsia" w:ascii="Times New Roman" w:hAnsi="Times New Roman" w:eastAsia="仿宋_GB2312" w:cs="仿宋_GB2312"/>
          <w:sz w:val="32"/>
          <w:szCs w:val="32"/>
        </w:rPr>
        <w:t>宗。</w:t>
      </w:r>
    </w:p>
    <w:p w14:paraId="45955A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 w:cs="楷体"/>
          <w:b w:val="0"/>
          <w:bCs w:val="0"/>
          <w:sz w:val="32"/>
          <w:szCs w:val="32"/>
        </w:rPr>
        <w:t>六是维护社会稳定。</w:t>
      </w:r>
      <w:r>
        <w:rPr>
          <w:rFonts w:hint="eastAsia" w:ascii="Times New Roman" w:hAnsi="Times New Roman" w:eastAsia="仿宋_GB2312" w:cs="仿宋_GB2312"/>
          <w:sz w:val="32"/>
          <w:szCs w:val="32"/>
        </w:rPr>
        <w:t>狠抓信访矛盾化解，落实值班接访、领导包案制度。2024年以来，我镇在“广东省一体化信访信息系统”平台受理信访事项57宗，已办结46宗，待办11宗；揭阳“急难愁盼我来办”网上群众工作平台共收到群众留言179件，已办结178件，待回复1件。加强对重大节日期间稳控，研究制定各个时期的维稳应急方案，成立工作专班，落实对重点人员开展稳控化解工作。</w:t>
      </w:r>
    </w:p>
    <w:p w14:paraId="3F0D263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 w:cs="楷体"/>
          <w:b w:val="0"/>
          <w:bCs w:val="0"/>
          <w:sz w:val="32"/>
          <w:szCs w:val="32"/>
        </w:rPr>
        <w:t>七是大力推行党务、政务、村务公开。</w:t>
      </w:r>
      <w:r>
        <w:rPr>
          <w:rFonts w:hint="eastAsia" w:ascii="Times New Roman" w:hAnsi="Times New Roman" w:eastAsia="仿宋_GB2312" w:cs="仿宋_GB2312"/>
          <w:sz w:val="32"/>
          <w:szCs w:val="32"/>
        </w:rPr>
        <w:t>充分利用党务公开网络平台、党风廉政信息平台、电子监察平台、政府门户网站等做好公开信息发布，对镇村两级组织机构、年度政府工作报告、财政预算报告、政府文件、政务动态等信息进行公开，积极推行重点强农惠农项目资金公开公示制度，凡涉及群众切身利益的措施，都全部公开接受群众监督，并及时更新。</w:t>
      </w:r>
    </w:p>
    <w:p w14:paraId="256FC85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黑体"/>
          <w:color w:val="000000" w:themeColor="text1"/>
          <w:sz w:val="32"/>
          <w:szCs w:val="32"/>
          <w:lang w:val="en-US" w:eastAsia="zh-CN"/>
          <w14:textFill>
            <w14:solidFill>
              <w14:schemeClr w14:val="tx1"/>
            </w14:solidFill>
          </w14:textFill>
        </w:rPr>
      </w:pPr>
      <w:r>
        <w:rPr>
          <w:rFonts w:hint="eastAsia" w:ascii="Times New Roman" w:hAnsi="Times New Roman" w:eastAsia="黑体" w:cs="黑体"/>
          <w:color w:val="000000" w:themeColor="text1"/>
          <w:sz w:val="32"/>
          <w:szCs w:val="32"/>
          <w:lang w:val="en-US" w:eastAsia="zh-CN"/>
          <w14:textFill>
            <w14:solidFill>
              <w14:schemeClr w14:val="tx1"/>
            </w14:solidFill>
          </w14:textFill>
        </w:rPr>
        <w:t>五</w:t>
      </w:r>
      <w:r>
        <w:rPr>
          <w:rFonts w:hint="eastAsia" w:ascii="Times New Roman" w:hAnsi="Times New Roman" w:eastAsia="黑体" w:cs="黑体"/>
          <w:color w:val="000000" w:themeColor="text1"/>
          <w:sz w:val="32"/>
          <w:szCs w:val="32"/>
          <w14:textFill>
            <w14:solidFill>
              <w14:schemeClr w14:val="tx1"/>
            </w14:solidFill>
          </w14:textFill>
        </w:rPr>
        <w:t>、</w:t>
      </w:r>
      <w:r>
        <w:rPr>
          <w:rFonts w:hint="eastAsia" w:ascii="Times New Roman" w:hAnsi="Times New Roman" w:eastAsia="黑体" w:cs="黑体"/>
          <w:color w:val="auto"/>
          <w:sz w:val="32"/>
          <w:szCs w:val="32"/>
          <w:lang w:val="en-US" w:eastAsia="zh-CN"/>
        </w:rPr>
        <w:t>2024年度推进法治政府建设存在的不足和原因</w:t>
      </w:r>
    </w:p>
    <w:p w14:paraId="43704C7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今年来，我镇按照法治政府建设的工作目标、任务和要求，扎实推进，取得了明显成效。但推进国家治理体系和治理能力现代化，适应人民日益增长的美好生活需要，都对法治政府建设提出了新的更高要求。我镇法治政府建设还存在以下方面差距：</w:t>
      </w:r>
      <w:r>
        <w:rPr>
          <w:rFonts w:hint="eastAsia" w:ascii="Times New Roman" w:hAnsi="Times New Roman" w:eastAsia="楷体" w:cs="楷体"/>
          <w:sz w:val="32"/>
          <w:szCs w:val="32"/>
        </w:rPr>
        <w:t>一是</w:t>
      </w:r>
      <w:r>
        <w:rPr>
          <w:rFonts w:hint="eastAsia" w:ascii="Times New Roman" w:hAnsi="Times New Roman" w:eastAsia="仿宋_GB2312" w:cs="仿宋_GB2312"/>
          <w:sz w:val="32"/>
          <w:szCs w:val="32"/>
        </w:rPr>
        <w:t>学习宣传贯彻习近平法治思想不够深入。在贯彻落实中央全面依法治国工作会议精神和习近平法治思想还不够深入，运用法治思维和法治方式推进工作、解决问题的能力还有待提升。</w:t>
      </w:r>
      <w:r>
        <w:rPr>
          <w:rFonts w:hint="eastAsia" w:ascii="Times New Roman" w:hAnsi="Times New Roman" w:eastAsia="楷体" w:cs="楷体"/>
          <w:sz w:val="32"/>
          <w:szCs w:val="32"/>
        </w:rPr>
        <w:t>二是</w:t>
      </w:r>
      <w:r>
        <w:rPr>
          <w:rFonts w:hint="eastAsia" w:ascii="Times New Roman" w:hAnsi="Times New Roman" w:eastAsia="仿宋_GB2312" w:cs="仿宋_GB2312"/>
          <w:sz w:val="32"/>
          <w:szCs w:val="32"/>
        </w:rPr>
        <w:t>执法工作开展难度大。执法工作下放权责较多，承接权限数量和执法人员配置不匹配，且涉及法律法规众多，导致执法工作开展难度比较大。</w:t>
      </w:r>
      <w:r>
        <w:rPr>
          <w:rFonts w:hint="eastAsia" w:ascii="Times New Roman" w:hAnsi="Times New Roman" w:eastAsia="楷体" w:cs="楷体"/>
          <w:sz w:val="32"/>
          <w:szCs w:val="32"/>
        </w:rPr>
        <w:t>三是</w:t>
      </w:r>
      <w:r>
        <w:rPr>
          <w:rFonts w:hint="eastAsia" w:ascii="Times New Roman" w:hAnsi="Times New Roman" w:eastAsia="仿宋_GB2312" w:cs="仿宋_GB2312"/>
          <w:sz w:val="32"/>
          <w:szCs w:val="32"/>
        </w:rPr>
        <w:t>法治宣传教育有待加强。普法宣传形式不够灵活多样，宣传覆盖面还不够广，普法宣传效果还需提升，人人尊法学法守法用法的法治氛围还需持续营造。</w:t>
      </w:r>
      <w:r>
        <w:rPr>
          <w:rFonts w:hint="eastAsia" w:ascii="Times New Roman" w:hAnsi="Times New Roman" w:eastAsia="楷体" w:cs="楷体"/>
          <w:sz w:val="32"/>
          <w:szCs w:val="32"/>
        </w:rPr>
        <w:t>四是</w:t>
      </w:r>
      <w:r>
        <w:rPr>
          <w:rFonts w:hint="eastAsia" w:ascii="Times New Roman" w:hAnsi="Times New Roman" w:eastAsia="仿宋_GB2312" w:cs="仿宋_GB2312"/>
          <w:sz w:val="32"/>
          <w:szCs w:val="32"/>
        </w:rPr>
        <w:t>少数干部法律意识有待加强。个别干部对法治政府建设认识不够到位，学法意识不够强，学法的主动性、积极性不够高，法治理念、法治思维和法治能力与新时代法治政府建设高标准、新要求还不能很好适应。</w:t>
      </w:r>
    </w:p>
    <w:p w14:paraId="26AD3C4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val="en-US" w:eastAsia="zh-CN"/>
        </w:rPr>
        <w:t>六、下一年度推进法治政府建设的主要安排</w:t>
      </w:r>
    </w:p>
    <w:p w14:paraId="495836E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东陇镇</w:t>
      </w:r>
      <w:r>
        <w:rPr>
          <w:rFonts w:hint="eastAsia" w:ascii="Times New Roman" w:hAnsi="Times New Roman" w:eastAsia="仿宋_GB2312" w:cs="仿宋_GB2312"/>
          <w:sz w:val="32"/>
          <w:szCs w:val="32"/>
        </w:rPr>
        <w:t>将坚持以习近平新时代中国特色社会主义思想为指导，切实把党的二十大</w:t>
      </w:r>
      <w:r>
        <w:rPr>
          <w:rFonts w:hint="eastAsia" w:ascii="Times New Roman" w:hAnsi="Times New Roman" w:eastAsia="仿宋_GB2312" w:cs="仿宋_GB2312"/>
          <w:color w:val="auto"/>
          <w:sz w:val="32"/>
          <w:szCs w:val="32"/>
          <w:lang w:val="en-US" w:eastAsia="zh-CN"/>
        </w:rPr>
        <w:t>和二十届三中全会</w:t>
      </w:r>
      <w:r>
        <w:rPr>
          <w:rFonts w:hint="eastAsia" w:ascii="Times New Roman" w:hAnsi="Times New Roman" w:eastAsia="仿宋_GB2312" w:cs="仿宋_GB2312"/>
          <w:sz w:val="32"/>
          <w:szCs w:val="32"/>
        </w:rPr>
        <w:t>精神和党中央决策部署落实到法治政府建设的各方面全过程，全力推进法治政府建设，为经济社会高质量发展提供坚强的法治保障。重点做好以下几方面工作：</w:t>
      </w:r>
      <w:r>
        <w:rPr>
          <w:rFonts w:hint="eastAsia" w:ascii="Times New Roman" w:hAnsi="Times New Roman" w:eastAsia="楷体" w:cs="楷体"/>
          <w:sz w:val="32"/>
          <w:szCs w:val="32"/>
        </w:rPr>
        <w:t>一是</w:t>
      </w:r>
      <w:r>
        <w:rPr>
          <w:rFonts w:hint="eastAsia" w:ascii="Times New Roman" w:hAnsi="Times New Roman" w:eastAsia="仿宋_GB2312" w:cs="仿宋_GB2312"/>
          <w:sz w:val="32"/>
          <w:szCs w:val="32"/>
        </w:rPr>
        <w:t>强化学习，以更高的政治站位推进法治政府建设。深入学习宣传贯彻习近平法治思想，坚持不懈学懂弄通做实习近平法治思想，切实把习近平法治思想贯彻落实到全面依法行政全过程各方面，更好发挥法治的固根本、稳预期、利长远的保障作用。</w:t>
      </w:r>
      <w:r>
        <w:rPr>
          <w:rFonts w:hint="eastAsia" w:ascii="Times New Roman" w:hAnsi="Times New Roman" w:eastAsia="楷体" w:cs="楷体"/>
          <w:sz w:val="32"/>
          <w:szCs w:val="32"/>
        </w:rPr>
        <w:t>二是</w:t>
      </w:r>
      <w:r>
        <w:rPr>
          <w:rFonts w:hint="eastAsia" w:ascii="Times New Roman" w:hAnsi="Times New Roman" w:eastAsia="仿宋_GB2312" w:cs="仿宋_GB2312"/>
          <w:sz w:val="32"/>
          <w:szCs w:val="32"/>
        </w:rPr>
        <w:t>强化担当，以更大的力度推进法治政府建设。对照</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一规划两纲要</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要求，把加强法治政府建设作为实现全面依法治镇的重要举措，作为推进法治</w:t>
      </w:r>
      <w:r>
        <w:rPr>
          <w:rFonts w:hint="eastAsia" w:ascii="Times New Roman" w:hAnsi="Times New Roman" w:eastAsia="仿宋_GB2312" w:cs="仿宋_GB2312"/>
          <w:sz w:val="32"/>
          <w:szCs w:val="32"/>
          <w:lang w:val="en-US" w:eastAsia="zh-CN"/>
        </w:rPr>
        <w:t>东陇</w:t>
      </w:r>
      <w:r>
        <w:rPr>
          <w:rFonts w:hint="eastAsia" w:ascii="Times New Roman" w:hAnsi="Times New Roman" w:eastAsia="仿宋_GB2312" w:cs="仿宋_GB2312"/>
          <w:sz w:val="32"/>
          <w:szCs w:val="32"/>
        </w:rPr>
        <w:t>建设各项工作的重中之重，建立健全行政执法公示制度，不断规范政务公开，切实抓紧、抓实、抓好各项工作。</w:t>
      </w:r>
      <w:r>
        <w:rPr>
          <w:rFonts w:hint="eastAsia" w:ascii="Times New Roman" w:hAnsi="Times New Roman" w:eastAsia="楷体" w:cs="楷体"/>
          <w:sz w:val="32"/>
          <w:szCs w:val="32"/>
        </w:rPr>
        <w:t>三</w:t>
      </w:r>
      <w:r>
        <w:rPr>
          <w:rFonts w:hint="eastAsia" w:ascii="Times New Roman" w:hAnsi="Times New Roman" w:eastAsia="楷体" w:cs="楷体"/>
          <w:sz w:val="32"/>
          <w:szCs w:val="32"/>
          <w:lang w:val="en-US" w:eastAsia="zh-CN"/>
        </w:rPr>
        <w:t>是</w:t>
      </w:r>
      <w:r>
        <w:rPr>
          <w:rFonts w:hint="eastAsia" w:ascii="Times New Roman" w:hAnsi="Times New Roman" w:eastAsia="仿宋_GB2312" w:cs="仿宋_GB2312"/>
          <w:sz w:val="32"/>
          <w:szCs w:val="32"/>
        </w:rPr>
        <w:t>要强化培训，以更严的要求推进法治政府建设。紧抓</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领导干部</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这个</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关键少数</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，全面推行领导干部带头尊法学法，把宪法法律和党内法规列入党委理论学习中心组年度学法计划，严格落实专题学法、会前学法、党委中心组集体学法等制度，示范带动领导干部</w:t>
      </w:r>
      <w:r>
        <w:rPr>
          <w:rFonts w:hint="eastAsia" w:ascii="Times New Roman" w:hAnsi="Times New Roman" w:eastAsia="仿宋_GB2312" w:cs="仿宋_GB2312"/>
          <w:sz w:val="32"/>
          <w:szCs w:val="32"/>
          <w:lang w:eastAsia="zh-CN"/>
        </w:rPr>
        <w:t>尊法学法守法用法</w:t>
      </w:r>
      <w:r>
        <w:rPr>
          <w:rFonts w:hint="eastAsia" w:ascii="Times New Roman" w:hAnsi="Times New Roman" w:eastAsia="仿宋_GB2312" w:cs="仿宋_GB2312"/>
          <w:sz w:val="32"/>
          <w:szCs w:val="32"/>
        </w:rPr>
        <w:t>。同时组织开展对行政执法人员的政治素质、综合法律知识和专业知识培训，加强对乡镇综合行政执法队伍建设。</w:t>
      </w:r>
      <w:r>
        <w:rPr>
          <w:rFonts w:hint="eastAsia" w:ascii="Times New Roman" w:hAnsi="Times New Roman" w:eastAsia="楷体" w:cs="楷体"/>
          <w:sz w:val="32"/>
          <w:szCs w:val="32"/>
        </w:rPr>
        <w:t>四是</w:t>
      </w:r>
      <w:r>
        <w:rPr>
          <w:rFonts w:hint="eastAsia" w:ascii="Times New Roman" w:hAnsi="Times New Roman" w:eastAsia="仿宋_GB2312" w:cs="仿宋_GB2312"/>
          <w:sz w:val="32"/>
          <w:szCs w:val="32"/>
        </w:rPr>
        <w:t>强化普法，以更高的标准推进法治政府建设。围绕</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八五</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普法工作部署，深入推进</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法律六进</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法治宣传教育活动，压实</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谁执法谁普法</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普法责任，常态化组织开展各类普法宣传教育活动，践行法治、厉行法治，在全镇营造办事依法、遇事找法、解决问题用法、化解矛盾靠法的良好法治环境，助力经济社会高质量发展。</w:t>
      </w:r>
    </w:p>
    <w:p w14:paraId="25046514">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val="en-US" w:eastAsia="zh-CN"/>
        </w:rPr>
        <w:t>其他需要报告的情况</w:t>
      </w:r>
    </w:p>
    <w:p w14:paraId="7717B7D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无。</w:t>
      </w:r>
    </w:p>
    <w:p w14:paraId="48ECDFAA">
      <w:pPr>
        <w:keepNext w:val="0"/>
        <w:keepLines w:val="0"/>
        <w:pageBreakBefore w:val="0"/>
        <w:widowControl w:val="0"/>
        <w:kinsoku/>
        <w:wordWrap/>
        <w:overflowPunct/>
        <w:topLinePunct w:val="0"/>
        <w:autoSpaceDE/>
        <w:autoSpaceDN/>
        <w:bidi w:val="0"/>
        <w:adjustRightInd/>
        <w:snapToGrid/>
        <w:spacing w:line="580" w:lineRule="exact"/>
        <w:ind w:left="420" w:leftChars="200"/>
        <w:textAlignment w:val="auto"/>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pPr>
    </w:p>
    <w:p w14:paraId="30502E5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pPr>
    </w:p>
    <w:p w14:paraId="1FB81B77">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default" w:ascii="Times New Roman" w:hAnsi="Times New Roman"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Times New Roman" w:hAnsi="Times New Roman" w:eastAsia="仿宋_GB2312" w:cs="仿宋_GB2312"/>
          <w:color w:val="000000" w:themeColor="text1"/>
          <w:spacing w:val="30"/>
          <w:sz w:val="32"/>
          <w:szCs w:val="32"/>
          <w:shd w:val="clear" w:color="auto" w:fill="FFFFFF"/>
          <w:lang w:val="en-US" w:eastAsia="zh-CN"/>
          <w14:textFill>
            <w14:solidFill>
              <w14:schemeClr w14:val="tx1"/>
            </w14:solidFill>
          </w14:textFill>
        </w:rPr>
        <w:t>中共东陇</w:t>
      </w:r>
      <w:r>
        <w:rPr>
          <w:rFonts w:hint="eastAsia" w:ascii="Times New Roman" w:hAnsi="Times New Roman" w:eastAsia="仿宋_GB2312" w:cs="仿宋_GB2312"/>
          <w:color w:val="000000" w:themeColor="text1"/>
          <w:spacing w:val="30"/>
          <w:sz w:val="32"/>
          <w:szCs w:val="32"/>
          <w:shd w:val="clear" w:color="auto" w:fill="FFFFFF"/>
          <w14:textFill>
            <w14:solidFill>
              <w14:schemeClr w14:val="tx1"/>
            </w14:solidFill>
          </w14:textFill>
        </w:rPr>
        <w:t>镇</w:t>
      </w:r>
      <w:r>
        <w:rPr>
          <w:rFonts w:hint="eastAsia" w:ascii="Times New Roman" w:hAnsi="Times New Roman" w:eastAsia="仿宋_GB2312" w:cs="仿宋_GB2312"/>
          <w:color w:val="000000" w:themeColor="text1"/>
          <w:spacing w:val="6"/>
          <w:sz w:val="32"/>
          <w:szCs w:val="32"/>
          <w:shd w:val="clear" w:color="auto" w:fill="FFFFFF"/>
          <w:lang w:val="en-US" w:eastAsia="zh-CN"/>
          <w14:textFill>
            <w14:solidFill>
              <w14:schemeClr w14:val="tx1"/>
            </w14:solidFill>
          </w14:textFill>
        </w:rPr>
        <w:t>委</w:t>
      </w:r>
      <w:r>
        <w:rPr>
          <w:rFonts w:hint="eastAsia" w:ascii="Times New Roman" w:hAnsi="Times New Roman" w:eastAsia="仿宋_GB2312" w:cs="仿宋_GB2312"/>
          <w:color w:val="000000" w:themeColor="text1"/>
          <w:spacing w:val="0"/>
          <w:sz w:val="32"/>
          <w:szCs w:val="32"/>
          <w:shd w:val="clear" w:color="auto" w:fill="FFFFFF"/>
          <w:lang w:val="en-US" w:eastAsia="zh-CN"/>
          <w14:textFill>
            <w14:solidFill>
              <w14:schemeClr w14:val="tx1"/>
            </w14:solidFill>
          </w14:textFill>
        </w:rPr>
        <w:t xml:space="preserve">      </w:t>
      </w:r>
    </w:p>
    <w:p w14:paraId="5C10C8E7">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default" w:ascii="Times New Roman" w:hAnsi="Times New Roman"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shd w:val="clear" w:color="auto" w:fill="FFFFFF"/>
          <w:lang w:val="en-US" w:eastAsia="zh-CN"/>
          <w14:textFill>
            <w14:solidFill>
              <w14:schemeClr w14:val="tx1"/>
            </w14:solidFill>
          </w14:textFill>
        </w:rPr>
        <w:t>东陇</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镇人民政府</w:t>
      </w:r>
      <w:r>
        <w:rPr>
          <w:rFonts w:hint="eastAsia" w:ascii="Times New Roman" w:hAnsi="Times New Roman" w:eastAsia="仿宋_GB2312" w:cs="仿宋_GB2312"/>
          <w:color w:val="000000" w:themeColor="text1"/>
          <w:sz w:val="32"/>
          <w:szCs w:val="32"/>
          <w:shd w:val="clear" w:color="auto" w:fill="FFFFFF"/>
          <w:lang w:val="en-US" w:eastAsia="zh-CN"/>
          <w14:textFill>
            <w14:solidFill>
              <w14:schemeClr w14:val="tx1"/>
            </w14:solidFill>
          </w14:textFill>
        </w:rPr>
        <w:t xml:space="preserve">      </w:t>
      </w:r>
    </w:p>
    <w:p w14:paraId="69F6AA55">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default" w:ascii="Times New Roman" w:hAnsi="Times New Roman" w:eastAsia="仿宋_GB2312" w:cs="仿宋_GB2312"/>
          <w:spacing w:val="-6"/>
          <w:lang w:val="en-US" w:eastAsia="zh-CN"/>
        </w:rPr>
      </w:pP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202</w:t>
      </w:r>
      <w:r>
        <w:rPr>
          <w:rFonts w:hint="eastAsia" w:ascii="Times New Roman" w:hAnsi="Times New Roman" w:eastAsia="仿宋_GB2312" w:cs="仿宋_GB2312"/>
          <w:color w:val="000000" w:themeColor="text1"/>
          <w:sz w:val="32"/>
          <w:szCs w:val="32"/>
          <w:shd w:val="clear" w:color="auto" w:fill="FFFFFF"/>
          <w:lang w:val="en-US" w:eastAsia="zh-CN"/>
          <w14:textFill>
            <w14:solidFill>
              <w14:schemeClr w14:val="tx1"/>
            </w14:solidFill>
          </w14:textFill>
        </w:rPr>
        <w:t>5</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年1月</w:t>
      </w:r>
      <w:r>
        <w:rPr>
          <w:rFonts w:hint="eastAsia" w:ascii="Times New Roman" w:hAnsi="Times New Roman" w:eastAsia="仿宋_GB2312" w:cs="仿宋_GB2312"/>
          <w:color w:val="000000" w:themeColor="text1"/>
          <w:sz w:val="32"/>
          <w:szCs w:val="32"/>
          <w:shd w:val="clear" w:color="auto" w:fill="FFFFFF"/>
          <w:lang w:val="en-US" w:eastAsia="zh-CN"/>
          <w14:textFill>
            <w14:solidFill>
              <w14:schemeClr w14:val="tx1"/>
            </w14:solidFill>
          </w14:textFill>
        </w:rPr>
        <w:t>20</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日</w:t>
      </w:r>
      <w:r>
        <w:rPr>
          <w:rFonts w:hint="eastAsia" w:ascii="Times New Roman" w:hAnsi="Times New Roman" w:eastAsia="仿宋_GB2312" w:cs="仿宋_GB2312"/>
          <w:color w:val="000000" w:themeColor="text1"/>
          <w:spacing w:val="-6"/>
          <w:sz w:val="32"/>
          <w:szCs w:val="32"/>
          <w:shd w:val="clear" w:color="auto" w:fill="FFFFFF"/>
          <w:lang w:val="en-US" w:eastAsia="zh-CN"/>
          <w14:textFill>
            <w14:solidFill>
              <w14:schemeClr w14:val="tx1"/>
            </w14:solidFill>
          </w14:textFill>
        </w:rPr>
        <w:t xml:space="preserve">     </w:t>
      </w:r>
    </w:p>
    <w:sectPr>
      <w:footerReference r:id="rId3" w:type="default"/>
      <w:pgSz w:w="11906" w:h="16838"/>
      <w:pgMar w:top="2098" w:right="1474" w:bottom="175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6D7FF">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312317">
                          <w:pPr>
                            <w:pStyle w:val="3"/>
                            <w:jc w:val="center"/>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9312317">
                    <w:pPr>
                      <w:pStyle w:val="3"/>
                      <w:jc w:val="center"/>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956AB0"/>
    <w:multiLevelType w:val="singleLevel"/>
    <w:tmpl w:val="B0956AB0"/>
    <w:lvl w:ilvl="0" w:tentative="0">
      <w:start w:val="1"/>
      <w:numFmt w:val="chineseCounting"/>
      <w:suff w:val="nothing"/>
      <w:lvlText w:val="%1、"/>
      <w:lvlJc w:val="left"/>
      <w:rPr>
        <w:rFonts w:hint="eastAsia"/>
      </w:rPr>
    </w:lvl>
  </w:abstractNum>
  <w:abstractNum w:abstractNumId="1">
    <w:nsid w:val="2C303B35"/>
    <w:multiLevelType w:val="singleLevel"/>
    <w:tmpl w:val="2C303B35"/>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OTA2M2QwNDQ4MTc1NWYxMTcxMDBhOWY0MGU4MTMifQ=="/>
  </w:docVars>
  <w:rsids>
    <w:rsidRoot w:val="5D0B6A90"/>
    <w:rsid w:val="009C7634"/>
    <w:rsid w:val="0141559B"/>
    <w:rsid w:val="024A0D51"/>
    <w:rsid w:val="03EC00C2"/>
    <w:rsid w:val="048615F6"/>
    <w:rsid w:val="05A90EEF"/>
    <w:rsid w:val="066B04C4"/>
    <w:rsid w:val="078D233A"/>
    <w:rsid w:val="0A6A2C79"/>
    <w:rsid w:val="0AE0732E"/>
    <w:rsid w:val="0B0B1C01"/>
    <w:rsid w:val="0CEE6D0E"/>
    <w:rsid w:val="0CFF122E"/>
    <w:rsid w:val="113623DD"/>
    <w:rsid w:val="1430361F"/>
    <w:rsid w:val="198A0323"/>
    <w:rsid w:val="1A81608F"/>
    <w:rsid w:val="1A900892"/>
    <w:rsid w:val="1C03166F"/>
    <w:rsid w:val="205248AD"/>
    <w:rsid w:val="21433777"/>
    <w:rsid w:val="217A2796"/>
    <w:rsid w:val="22923C72"/>
    <w:rsid w:val="238D0412"/>
    <w:rsid w:val="24940885"/>
    <w:rsid w:val="2630529C"/>
    <w:rsid w:val="28B747C3"/>
    <w:rsid w:val="295403E9"/>
    <w:rsid w:val="2AFC2FF6"/>
    <w:rsid w:val="2B955610"/>
    <w:rsid w:val="2CA016E4"/>
    <w:rsid w:val="304B42F4"/>
    <w:rsid w:val="31A94CC1"/>
    <w:rsid w:val="36A24542"/>
    <w:rsid w:val="380247C3"/>
    <w:rsid w:val="3844285E"/>
    <w:rsid w:val="386B1EF3"/>
    <w:rsid w:val="38A90704"/>
    <w:rsid w:val="3B8B1909"/>
    <w:rsid w:val="3BD41192"/>
    <w:rsid w:val="3D260D2D"/>
    <w:rsid w:val="3EC15C2B"/>
    <w:rsid w:val="3F415397"/>
    <w:rsid w:val="3FBD568B"/>
    <w:rsid w:val="41305244"/>
    <w:rsid w:val="42160517"/>
    <w:rsid w:val="439768B8"/>
    <w:rsid w:val="454D75BE"/>
    <w:rsid w:val="46926BF3"/>
    <w:rsid w:val="46DC0ED2"/>
    <w:rsid w:val="47CB0C5F"/>
    <w:rsid w:val="47DD48DD"/>
    <w:rsid w:val="49075D28"/>
    <w:rsid w:val="4A90109F"/>
    <w:rsid w:val="4C082C6B"/>
    <w:rsid w:val="4D2A574C"/>
    <w:rsid w:val="506333DA"/>
    <w:rsid w:val="50F1639A"/>
    <w:rsid w:val="51326DDA"/>
    <w:rsid w:val="513D513B"/>
    <w:rsid w:val="52067537"/>
    <w:rsid w:val="525C00FE"/>
    <w:rsid w:val="53CC6435"/>
    <w:rsid w:val="56605A02"/>
    <w:rsid w:val="57AD1762"/>
    <w:rsid w:val="58C65145"/>
    <w:rsid w:val="5B064FA8"/>
    <w:rsid w:val="5BC122A9"/>
    <w:rsid w:val="5C040C3C"/>
    <w:rsid w:val="5C062682"/>
    <w:rsid w:val="5D0B6A90"/>
    <w:rsid w:val="5DEC7080"/>
    <w:rsid w:val="60377D59"/>
    <w:rsid w:val="621214F5"/>
    <w:rsid w:val="63631E34"/>
    <w:rsid w:val="668C215A"/>
    <w:rsid w:val="67C902D4"/>
    <w:rsid w:val="68B43DEB"/>
    <w:rsid w:val="68F376A9"/>
    <w:rsid w:val="69DC6BED"/>
    <w:rsid w:val="6A70565A"/>
    <w:rsid w:val="6AB203B9"/>
    <w:rsid w:val="6B1E33D8"/>
    <w:rsid w:val="6BB70033"/>
    <w:rsid w:val="6CE026EF"/>
    <w:rsid w:val="6CF038E7"/>
    <w:rsid w:val="6EF74CC2"/>
    <w:rsid w:val="73814497"/>
    <w:rsid w:val="73A31C4D"/>
    <w:rsid w:val="75125E4E"/>
    <w:rsid w:val="756773AB"/>
    <w:rsid w:val="77BD39F1"/>
    <w:rsid w:val="77F75794"/>
    <w:rsid w:val="783053BA"/>
    <w:rsid w:val="794304EF"/>
    <w:rsid w:val="7A212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2"/>
    <w:basedOn w:val="1"/>
    <w:next w:val="1"/>
    <w:qFormat/>
    <w:uiPriority w:val="0"/>
    <w:pPr>
      <w:ind w:left="420" w:leftChars="200"/>
    </w:p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paragraph" w:customStyle="1" w:styleId="10">
    <w:name w:val="_Style 5"/>
    <w:qFormat/>
    <w:uiPriority w:val="0"/>
    <w:pPr>
      <w:widowControl w:val="0"/>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4819</Words>
  <Characters>4921</Characters>
  <Lines>0</Lines>
  <Paragraphs>0</Paragraphs>
  <TotalTime>18</TotalTime>
  <ScaleCrop>false</ScaleCrop>
  <LinksUpToDate>false</LinksUpToDate>
  <CharactersWithSpaces>4938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2021-02-02T07:44:00Z</dcterms:created>
  <dc:creator>黄泽淳</dc:creator>
  <cp:lastModifiedBy>李</cp:lastModifiedBy>
  <dcterms:modified xsi:type="dcterms:W3CDTF">2026-01-15T03:06:37Z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21A9C5C1231F4BB08A1A0C76ED0E1B2C_13</vt:lpwstr>
  </property>
  <property fmtid="{D5CDD505-2E9C-101B-9397-08002B2CF9AE}" pid="4" name="KSOTemplateDocerSaveRecord">
    <vt:lpwstr>eyJoZGlkIjoiNDIxM2JlNWExNGIyNTdjZWIwY2Q2YmRmYTBkZGFkYzEiLCJ1c2VySWQiOiI0MDc1NTI5ODQifQ==</vt:lpwstr>
  </property>
</Properties>
</file>