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bookmarkStart w:id="7" w:name="_GoBack"/>
      <w:r>
        <w:rPr>
          <w:rFonts w:hint="eastAsia"/>
          <w:b/>
          <w:sz w:val="52"/>
          <w:szCs w:val="52"/>
        </w:rPr>
        <w:t>惠来县饮用水水源保护区</w:t>
      </w:r>
    </w:p>
    <w:p>
      <w:pPr>
        <w:tabs>
          <w:tab w:val="left" w:pos="2039"/>
        </w:tabs>
        <w:ind w:firstLine="0" w:firstLineChars="0"/>
        <w:jc w:val="center"/>
        <w:rPr>
          <w:b/>
          <w:sz w:val="52"/>
          <w:szCs w:val="52"/>
        </w:rPr>
      </w:pPr>
      <w:r>
        <w:rPr>
          <w:rFonts w:hint="eastAsia"/>
          <w:b/>
          <w:sz w:val="52"/>
          <w:szCs w:val="52"/>
        </w:rPr>
        <w:t>划定及优化调整方案</w:t>
      </w:r>
    </w:p>
    <w:p>
      <w:pPr>
        <w:tabs>
          <w:tab w:val="left" w:pos="2039"/>
        </w:tabs>
        <w:ind w:firstLine="0" w:firstLineChars="0"/>
        <w:jc w:val="center"/>
        <w:rPr>
          <w:b/>
          <w:sz w:val="52"/>
          <w:szCs w:val="52"/>
        </w:rPr>
      </w:pPr>
      <w:r>
        <w:rPr>
          <w:rFonts w:hint="eastAsia"/>
          <w:b/>
          <w:sz w:val="52"/>
          <w:szCs w:val="52"/>
        </w:rPr>
        <w:t>（征求意见稿）</w:t>
      </w:r>
    </w:p>
    <w:bookmarkEnd w:id="7"/>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52"/>
          <w:szCs w:val="52"/>
        </w:rPr>
      </w:pPr>
    </w:p>
    <w:p>
      <w:pPr>
        <w:tabs>
          <w:tab w:val="left" w:pos="2039"/>
        </w:tabs>
        <w:ind w:firstLine="0" w:firstLineChars="0"/>
        <w:jc w:val="center"/>
        <w:rPr>
          <w:b/>
          <w:sz w:val="32"/>
          <w:szCs w:val="32"/>
        </w:rPr>
      </w:pPr>
      <w:r>
        <w:rPr>
          <w:rFonts w:hint="eastAsia"/>
          <w:b/>
          <w:sz w:val="32"/>
          <w:szCs w:val="32"/>
        </w:rPr>
        <w:t>惠来县人民政府</w:t>
      </w:r>
      <w:r>
        <w:rPr>
          <w:b/>
          <w:sz w:val="32"/>
          <w:szCs w:val="32"/>
        </w:rPr>
        <w:t xml:space="preserve"> </w:t>
      </w:r>
    </w:p>
    <w:p>
      <w:pPr>
        <w:tabs>
          <w:tab w:val="left" w:pos="2039"/>
        </w:tabs>
        <w:ind w:firstLine="0" w:firstLineChars="0"/>
        <w:jc w:val="center"/>
        <w:rPr>
          <w:b/>
          <w:sz w:val="32"/>
          <w:szCs w:val="32"/>
        </w:rPr>
      </w:pPr>
      <w:r>
        <w:rPr>
          <w:rFonts w:hint="eastAsia"/>
          <w:b/>
          <w:sz w:val="32"/>
          <w:szCs w:val="32"/>
        </w:rPr>
        <w:t>2026年3月</w:t>
      </w:r>
    </w:p>
    <w:p>
      <w:pPr>
        <w:tabs>
          <w:tab w:val="left" w:pos="2039"/>
        </w:tabs>
        <w:ind w:firstLine="0" w:firstLineChars="0"/>
        <w:jc w:val="center"/>
        <w:rPr>
          <w:b/>
          <w:sz w:val="52"/>
          <w:szCs w:val="52"/>
        </w:rPr>
      </w:pPr>
    </w:p>
    <w:p>
      <w:p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pPr>
    </w:p>
    <w:p>
      <w:r>
        <w:rPr>
          <w:rFonts w:hint="eastAsia"/>
        </w:rPr>
        <w:t>惠来县饮用水水源保护区区划于1999年经</w:t>
      </w:r>
      <w:r>
        <w:rPr>
          <w:rFonts w:hint="eastAsia"/>
          <w:bCs/>
        </w:rPr>
        <w:t>《关于揭阳市生活饮用水地表水源保护区划分方案的批复》（粤府函</w:t>
      </w:r>
      <w:r>
        <w:rPr>
          <w:rFonts w:hint="eastAsia"/>
        </w:rPr>
        <w:t>〔</w:t>
      </w:r>
      <w:r>
        <w:t>1999</w:t>
      </w:r>
      <w:r>
        <w:rPr>
          <w:rFonts w:hint="eastAsia"/>
        </w:rPr>
        <w:t>〕</w:t>
      </w:r>
      <w:r>
        <w:rPr>
          <w:rFonts w:hint="eastAsia"/>
          <w:bCs/>
        </w:rPr>
        <w:t>189号）</w:t>
      </w:r>
      <w:r>
        <w:rPr>
          <w:rFonts w:hint="eastAsia"/>
        </w:rPr>
        <w:t>批准颁布实施，全县共划定</w:t>
      </w:r>
      <w:r>
        <w:t>7</w:t>
      </w:r>
      <w:r>
        <w:rPr>
          <w:rFonts w:hint="eastAsia"/>
        </w:rPr>
        <w:t>个地表水饮用水水源保护区；2003年</w:t>
      </w:r>
      <w:r>
        <w:rPr>
          <w:rFonts w:hint="eastAsia"/>
          <w:bCs/>
        </w:rPr>
        <w:t>根据《关于批准揭阳市各建制镇集中式生活饮用水源保护区划定方案的函（</w:t>
      </w:r>
      <w:bookmarkStart w:id="0" w:name="OLE_LINK6"/>
      <w:r>
        <w:rPr>
          <w:rFonts w:hint="eastAsia"/>
          <w:bCs/>
        </w:rPr>
        <w:t>粤环函</w:t>
      </w:r>
      <w:r>
        <w:rPr>
          <w:rFonts w:hint="eastAsia"/>
        </w:rPr>
        <w:t>〔20</w:t>
      </w:r>
      <w:r>
        <w:t>03</w:t>
      </w:r>
      <w:r>
        <w:rPr>
          <w:rFonts w:hint="eastAsia"/>
        </w:rPr>
        <w:t>〕</w:t>
      </w:r>
      <w:r>
        <w:rPr>
          <w:rFonts w:hint="eastAsia"/>
          <w:bCs/>
        </w:rPr>
        <w:t>1号</w:t>
      </w:r>
      <w:bookmarkEnd w:id="0"/>
      <w:r>
        <w:rPr>
          <w:rFonts w:hint="eastAsia"/>
          <w:bCs/>
        </w:rPr>
        <w:t>）》，划定了</w:t>
      </w:r>
      <w:r>
        <w:rPr>
          <w:bCs/>
        </w:rPr>
        <w:t>18</w:t>
      </w:r>
      <w:r>
        <w:rPr>
          <w:rFonts w:hint="eastAsia"/>
          <w:bCs/>
        </w:rPr>
        <w:t>个建制镇饮用水源保护区；根据2015年2月广东省人民政府印发的《广东省人民政府关于印发部分市乡镇集中式饮用水源保护区划分方案的通知》（粤府函</w:t>
      </w:r>
      <w:r>
        <w:rPr>
          <w:rFonts w:hint="eastAsia"/>
        </w:rPr>
        <w:t>〔201</w:t>
      </w:r>
      <w:r>
        <w:t>5</w:t>
      </w:r>
      <w:r>
        <w:rPr>
          <w:rFonts w:hint="eastAsia"/>
        </w:rPr>
        <w:t>〕</w:t>
      </w:r>
      <w:r>
        <w:rPr>
          <w:rFonts w:hint="eastAsia"/>
          <w:bCs/>
        </w:rPr>
        <w:t>17号），</w:t>
      </w:r>
      <w:bookmarkStart w:id="1" w:name="OLE_LINK10"/>
      <w:r>
        <w:rPr>
          <w:rFonts w:hint="eastAsia"/>
          <w:bCs/>
        </w:rPr>
        <w:t>惠来县域范围内增设1个乡镇饮用水水源保护区</w:t>
      </w:r>
      <w:bookmarkEnd w:id="1"/>
      <w:r>
        <w:rPr>
          <w:rFonts w:hint="eastAsia"/>
          <w:bCs/>
        </w:rPr>
        <w:t>；根据2</w:t>
      </w:r>
      <w:r>
        <w:rPr>
          <w:bCs/>
        </w:rPr>
        <w:t>018</w:t>
      </w:r>
      <w:r>
        <w:rPr>
          <w:rFonts w:hint="eastAsia"/>
          <w:bCs/>
        </w:rPr>
        <w:t>年1</w:t>
      </w:r>
      <w:r>
        <w:rPr>
          <w:bCs/>
        </w:rPr>
        <w:t>2</w:t>
      </w:r>
      <w:r>
        <w:rPr>
          <w:rFonts w:hint="eastAsia"/>
          <w:bCs/>
        </w:rPr>
        <w:t>月广东省人民政府印发的《广东省人民政府关于调整揭阳市部分饮用水水源保护区的批复》（粤府函〔2018〕431号），惠来县域范围内取消1个饮用水源保护区（盐岭河）并增设1个乡镇饮用水水源保护区（大南山华侨管理区龙江饮用水水源保护区）。自保护区划定以来，惠来县分别于2</w:t>
      </w:r>
      <w:r>
        <w:rPr>
          <w:bCs/>
        </w:rPr>
        <w:t>020</w:t>
      </w:r>
      <w:r>
        <w:rPr>
          <w:rFonts w:hint="eastAsia"/>
          <w:bCs/>
        </w:rPr>
        <w:t>年、2</w:t>
      </w:r>
      <w:r>
        <w:rPr>
          <w:bCs/>
        </w:rPr>
        <w:t>022</w:t>
      </w:r>
      <w:r>
        <w:rPr>
          <w:rFonts w:hint="eastAsia"/>
          <w:bCs/>
        </w:rPr>
        <w:t>年、2</w:t>
      </w:r>
      <w:r>
        <w:rPr>
          <w:bCs/>
        </w:rPr>
        <w:t>023</w:t>
      </w:r>
      <w:r>
        <w:rPr>
          <w:rFonts w:hint="eastAsia"/>
          <w:bCs/>
        </w:rPr>
        <w:t>年、2</w:t>
      </w:r>
      <w:r>
        <w:rPr>
          <w:bCs/>
        </w:rPr>
        <w:t>025</w:t>
      </w:r>
      <w:r>
        <w:rPr>
          <w:rFonts w:hint="eastAsia"/>
          <w:bCs/>
        </w:rPr>
        <w:t>年陆续对个别饮用水源保护区进行了调整。截</w:t>
      </w:r>
      <w:r>
        <w:rPr>
          <w:rFonts w:hint="eastAsia"/>
          <w:bCs/>
          <w:lang w:val="en-US" w:eastAsia="zh-CN"/>
        </w:rPr>
        <w:t>至</w:t>
      </w:r>
      <w:r>
        <w:rPr>
          <w:rFonts w:hint="eastAsia"/>
          <w:bCs/>
        </w:rPr>
        <w:t>目前，全县共有2</w:t>
      </w:r>
      <w:r>
        <w:rPr>
          <w:bCs/>
        </w:rPr>
        <w:t>5</w:t>
      </w:r>
      <w:r>
        <w:rPr>
          <w:rFonts w:hint="eastAsia"/>
          <w:bCs/>
        </w:rPr>
        <w:t>个饮用水源保护区。</w:t>
      </w:r>
      <w:r>
        <w:rPr>
          <w:rFonts w:hint="eastAsia"/>
        </w:rPr>
        <w:t>现行饮用水水源保护区区划均是依据当时的城市供水水源格局和法律法规划定，对惠来县饮用水水源地的保护工作发挥了重要作用。</w:t>
      </w:r>
    </w:p>
    <w:p>
      <w:pPr>
        <w:rPr>
          <w:bCs/>
        </w:rPr>
      </w:pPr>
      <w:r>
        <w:rPr>
          <w:rFonts w:hint="eastAsia"/>
          <w:bCs/>
        </w:rPr>
        <w:t>随着全县水源布局、供水结构调整以及社会经济的发展变化，早期划定的地表水饮用水源保护区与当地的发展已不相适应，且当时国家未制定相关技术规范，水源保护区的划定多依据经验事实，缺乏规范支撑，与现行规范要求存在较大差异，且制约了当地社会经济发展。</w:t>
      </w:r>
    </w:p>
    <w:p>
      <w:r>
        <w:rPr>
          <w:rFonts w:hint="eastAsia"/>
        </w:rPr>
        <w:t>此外，根据《广东省生态环境厅 广东省水利厅关于进一步统筹规范饮用水水源保护区划定调整工作的通知》（粤环函</w:t>
      </w:r>
      <w:bookmarkStart w:id="2" w:name="OLE_LINK11"/>
      <w:r>
        <w:rPr>
          <w:rFonts w:hint="eastAsia"/>
        </w:rPr>
        <w:t>〔2024〕</w:t>
      </w:r>
      <w:bookmarkEnd w:id="2"/>
      <w:r>
        <w:rPr>
          <w:rFonts w:hint="eastAsia"/>
        </w:rPr>
        <w:t>144号）要求加快推进千人以上供水工程水源保护区划定，经资料分析并结合现场调查，全县目前有</w:t>
      </w:r>
      <w:r>
        <w:t>7</w:t>
      </w:r>
      <w:r>
        <w:rPr>
          <w:rFonts w:hint="eastAsia"/>
        </w:rPr>
        <w:t>个千人以上供水工程的取水口处尚未设立饮用水水源保护区。</w:t>
      </w:r>
    </w:p>
    <w:p>
      <w:r>
        <w:rPr>
          <w:rFonts w:hint="eastAsia"/>
        </w:rPr>
        <w:t>基于上述背景，现提出《惠来县饮用水水源保护区划定及优化调整方案》（以下简称《划定及优化调整方案》）。《划定及优化调整方案》的有关情况如下：</w:t>
      </w:r>
    </w:p>
    <w:p>
      <w:pPr>
        <w:pStyle w:val="2"/>
        <w:ind w:firstLine="482"/>
        <w:rPr>
          <w:rFonts w:hint="eastAsia"/>
        </w:rPr>
      </w:pPr>
      <w:r>
        <w:rPr>
          <w:rFonts w:hint="eastAsia"/>
        </w:rPr>
        <w:t>一、基本情况</w:t>
      </w:r>
    </w:p>
    <w:p>
      <w:r>
        <w:rPr>
          <w:rFonts w:hint="eastAsia"/>
        </w:rPr>
        <w:t>（1）本次优化调整共涉及</w:t>
      </w:r>
      <w:r>
        <w:t>9</w:t>
      </w:r>
      <w:r>
        <w:rPr>
          <w:rFonts w:hint="eastAsia"/>
        </w:rPr>
        <w:t>个现有饮用水源保护区，其中包括6个水库型（葫芦潭水库、古杭中水库、虎仔水库、芒溪水库、顶溪水库和尖官陂水库）和</w:t>
      </w:r>
      <w:r>
        <w:t>3</w:t>
      </w:r>
      <w:r>
        <w:rPr>
          <w:rFonts w:hint="eastAsia"/>
        </w:rPr>
        <w:t>个河流型（龙溪河、圆墩村大山和青坑村打鼓潭）饮用水源保护区；</w:t>
      </w:r>
    </w:p>
    <w:p>
      <w:r>
        <w:rPr>
          <w:rFonts w:hint="eastAsia"/>
        </w:rPr>
        <w:t>（2）拟取消位于水磨潭水库、双梅水库、黄溪蓝水库、园山岭水库的4个饮用水源保护区。</w:t>
      </w:r>
    </w:p>
    <w:p>
      <w:r>
        <w:rPr>
          <w:rFonts w:hint="eastAsia"/>
        </w:rPr>
        <w:t>（3）新增划定5处饮用水源保护区，即惠城镇林樟村、五福田村和盐岭村，隆江镇尾寮村以及溪西镇鲁阳村，均按照农村千人以上供水工程的要求进行划定。</w:t>
      </w:r>
    </w:p>
    <w:p>
      <w:pPr>
        <w:pStyle w:val="2"/>
        <w:ind w:firstLine="482"/>
        <w:rPr>
          <w:rFonts w:hint="eastAsia"/>
        </w:rPr>
      </w:pPr>
      <w:r>
        <w:rPr>
          <w:rFonts w:hint="eastAsia"/>
        </w:rPr>
        <w:t>二、划定及优化调整方案</w:t>
      </w:r>
    </w:p>
    <w:p>
      <w:r>
        <w:rPr>
          <w:rFonts w:hint="eastAsia"/>
        </w:rPr>
        <w:t>1、划定及调整依据</w:t>
      </w:r>
    </w:p>
    <w:p>
      <w:r>
        <w:rPr>
          <w:rFonts w:hint="eastAsia"/>
        </w:rPr>
        <w:t>依据《中华人民共和国水法》《中华人民共和国水污染防治法》《广东省环境保护条例》《广东省水污染防治条例》等法律法规，</w:t>
      </w:r>
      <w:r>
        <w:t>主要依据《饮用水水源保护区划分技术规范》（HJ338-2018）</w:t>
      </w:r>
      <w:r>
        <w:rPr>
          <w:rFonts w:hint="eastAsia"/>
        </w:rPr>
        <w:t>开展调整工作，农村千人以上饮用水源保护区的划定依据《关于推进乡镇及以下集中式饮用水源地生态环境保护工作的指导意见》（环水体函〔2019〕92号）实施</w:t>
      </w:r>
      <w:r>
        <w:t>。</w:t>
      </w:r>
    </w:p>
    <w:p>
      <w:r>
        <w:rPr>
          <w:rFonts w:hint="eastAsia"/>
        </w:rPr>
        <w:t>2、划定及调整原则</w:t>
      </w:r>
    </w:p>
    <w:p>
      <w:r>
        <w:rPr>
          <w:rFonts w:hint="eastAsia"/>
        </w:rPr>
        <w:t>（1）优先保障人民群众的饮用水安全</w:t>
      </w:r>
    </w:p>
    <w:p>
      <w:r>
        <w:rPr>
          <w:rFonts w:hint="eastAsia"/>
        </w:rPr>
        <w:t>水源保护区范围调整时，必须保证其现有功能不变，且不降低现状水质保护目标，特别是对取水口应进行重点保护，要求在发展经济的同时，不构成对取水口的水质造成危害，同时保证取水区域的自然环境及社会环境的安全性，优先保障人民群众的饮用水安全。</w:t>
      </w:r>
    </w:p>
    <w:p>
      <w:r>
        <w:rPr>
          <w:rFonts w:hint="eastAsia"/>
        </w:rPr>
        <w:t>（2）水源保护与城市发展相协调的原则</w:t>
      </w:r>
    </w:p>
    <w:p>
      <w:r>
        <w:rPr>
          <w:rFonts w:hint="eastAsia"/>
        </w:rPr>
        <w:t>对饮用水源保护区范围进行优化调整时，要充分考虑到涉及调整的水源保护区的自然环境特点、水环境现状，区域水资源开发利用现状以及城市发展规划，实现开发利用程度与环境容量和水资源承载能力保持一致，遵循统一规划、合理布局、因地制宜，局部服从全局，近期计划与长远规划相协调，从经济发展的总体战略和布局规划出发，做到社会、经济和环境效益的协调统一。</w:t>
      </w:r>
    </w:p>
    <w:p>
      <w:r>
        <w:rPr>
          <w:rFonts w:hint="eastAsia"/>
        </w:rPr>
        <w:t>（3）确保现有功能和现状水质保护目标不变的原则</w:t>
      </w:r>
    </w:p>
    <w:p>
      <w:r>
        <w:rPr>
          <w:rFonts w:hint="eastAsia"/>
        </w:rPr>
        <w:t>水源保护区范围调整时，必须保证其现有功能不变，且不降低现状水质保护目标，特别是对取水口、公路穿越路段应进行重点保护，要求在发展经济的同时，不构成对取水口的水质造成危害，同时保证取水区域的自然环境及社会环境的安全性。</w:t>
      </w:r>
    </w:p>
    <w:p>
      <w:r>
        <w:rPr>
          <w:rFonts w:hint="eastAsia"/>
        </w:rPr>
        <w:t>（4）与管理要求相配套的原则</w:t>
      </w:r>
    </w:p>
    <w:p>
      <w:r>
        <w:rPr>
          <w:rFonts w:hint="eastAsia"/>
        </w:rPr>
        <w:t>饮用水源保护区范围大小必须与相应执行的法律法规的要求相对应，调整原则是使水源保护的重要区域范围更为合理，即范围合理适当，措施严格可控。</w:t>
      </w:r>
    </w:p>
    <w:p>
      <w:r>
        <w:rPr>
          <w:rFonts w:hint="eastAsia"/>
        </w:rPr>
        <w:t>（5）公众参与</w:t>
      </w:r>
    </w:p>
    <w:p>
      <w:r>
        <w:rPr>
          <w:rFonts w:hint="eastAsia"/>
        </w:rPr>
        <w:t>通过公示、听证等方式，广泛征求公众意见，提高划定工作的透明度和公信力。</w:t>
      </w:r>
    </w:p>
    <w:p>
      <w:r>
        <w:rPr>
          <w:rFonts w:hint="eastAsia"/>
        </w:rPr>
        <w:t>3、划定及调整方案</w:t>
      </w:r>
    </w:p>
    <w:p>
      <w:r>
        <w:rPr>
          <w:rFonts w:hint="eastAsia"/>
        </w:rPr>
        <w:t>依据《饮用水水源保护区划分技术规范》（HJ338-2018）和《关于推进乡镇及以下集中式饮用水水源地生态环境保护工作的指导意见》（环水体函〔2019〕92号），确定惠来县饮用水水源保护区划定及优化调整方案。具体划定方案见附表，水源保护区范围图见附图。</w:t>
      </w:r>
    </w:p>
    <w:p>
      <w:pPr>
        <w:pStyle w:val="2"/>
        <w:ind w:firstLine="482"/>
        <w:rPr>
          <w:rFonts w:hint="eastAsia"/>
        </w:rPr>
      </w:pPr>
      <w:r>
        <w:rPr>
          <w:rFonts w:hint="eastAsia"/>
        </w:rPr>
        <w:t>三、水源保护区划定后的建设管理</w:t>
      </w:r>
    </w:p>
    <w:p>
      <w:r>
        <w:rPr>
          <w:rFonts w:hint="eastAsia"/>
        </w:rPr>
        <w:t>1、建设基础保护设施</w:t>
      </w:r>
    </w:p>
    <w:p>
      <w:r>
        <w:rPr>
          <w:rFonts w:hint="eastAsia"/>
        </w:rPr>
        <w:t>根据《集中式饮用水水源地规范化建设环境保护技术要求》（HJ773-2015）要求，结合实地踏勘，设置界碑、警示牌和宣传牌等标识，并在一级保护区周边人类活动频繁的区域设置隔离防护设施。</w:t>
      </w:r>
    </w:p>
    <w:p>
      <w:r>
        <w:rPr>
          <w:rFonts w:hint="eastAsia"/>
        </w:rPr>
        <w:t>2、提升监测预警能力</w:t>
      </w:r>
    </w:p>
    <w:p>
      <w:r>
        <w:rPr>
          <w:rFonts w:hint="eastAsia"/>
        </w:rPr>
        <w:t>按照各级生态环境主管部门每年下达的监测计划开展集中式饮用水源地水质监测，对监测数据出现异常变化，发现污染事故或环境安全隐患苗头的以一事一报的形式提交专题分析报告，逐级向上级主管部门报告。</w:t>
      </w:r>
    </w:p>
    <w:p>
      <w:r>
        <w:rPr>
          <w:rFonts w:hint="eastAsia"/>
        </w:rPr>
        <w:t>3、开展风险防控与提升应急能力</w:t>
      </w:r>
    </w:p>
    <w:p>
      <w:r>
        <w:rPr>
          <w:rFonts w:hint="eastAsia"/>
        </w:rPr>
        <w:t>建立完饮用水水环境管理体系，配备应急监测器材及相关防护装备，建设应急物资（装备）储备库，建立有效的风险应对措施，一经发现水环境污染现象，立即启动应急响应体系，确保饮用水环境安全。</w:t>
      </w:r>
    </w:p>
    <w:p/>
    <w:p>
      <w:pPr>
        <w:ind w:firstLine="482"/>
        <w:jc w:val="center"/>
        <w:rPr>
          <w:b/>
          <w:bCs/>
          <w:szCs w:val="28"/>
        </w:rPr>
        <w:sectPr>
          <w:headerReference r:id="rId11" w:type="first"/>
          <w:footerReference r:id="rId14" w:type="first"/>
          <w:headerReference r:id="rId9" w:type="default"/>
          <w:footerReference r:id="rId12" w:type="default"/>
          <w:headerReference r:id="rId10" w:type="even"/>
          <w:footerReference r:id="rId13" w:type="even"/>
          <w:pgSz w:w="11906" w:h="16838"/>
          <w:pgMar w:top="1440" w:right="1800" w:bottom="1440" w:left="1800" w:header="851" w:footer="992" w:gutter="0"/>
          <w:cols w:space="720" w:num="1"/>
          <w:docGrid w:type="lines" w:linePitch="312" w:charSpace="0"/>
        </w:sectPr>
      </w:pPr>
    </w:p>
    <w:p>
      <w:pPr>
        <w:ind w:firstLine="482"/>
        <w:jc w:val="center"/>
        <w:rPr>
          <w:b/>
          <w:bCs/>
        </w:rPr>
      </w:pPr>
      <w:bookmarkStart w:id="3" w:name="_Hlk224063488"/>
      <w:r>
        <w:rPr>
          <w:rFonts w:hint="eastAsia"/>
          <w:b/>
          <w:bCs/>
        </w:rPr>
        <w:t>附表 惠来县饮用水水源保护区划定及优化调整方案</w:t>
      </w:r>
    </w:p>
    <w:tbl>
      <w:tblPr>
        <w:tblStyle w:val="10"/>
        <w:tblW w:w="2166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941"/>
        <w:gridCol w:w="940"/>
        <w:gridCol w:w="940"/>
        <w:gridCol w:w="940"/>
        <w:gridCol w:w="1876"/>
        <w:gridCol w:w="1881"/>
        <w:gridCol w:w="1868"/>
        <w:gridCol w:w="940"/>
        <w:gridCol w:w="940"/>
        <w:gridCol w:w="940"/>
        <w:gridCol w:w="940"/>
        <w:gridCol w:w="2288"/>
        <w:gridCol w:w="2500"/>
        <w:gridCol w:w="1868"/>
        <w:gridCol w:w="1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4" w:hRule="atLeast"/>
          <w:tblHeader/>
          <w:jc w:val="center"/>
        </w:trPr>
        <w:tc>
          <w:tcPr>
            <w:tcW w:w="629" w:type="dxa"/>
            <w:vMerge w:val="restart"/>
            <w:vAlign w:val="center"/>
          </w:tcPr>
          <w:p>
            <w:pPr>
              <w:spacing w:line="240" w:lineRule="auto"/>
              <w:ind w:firstLine="0" w:firstLineChars="0"/>
              <w:jc w:val="center"/>
              <w:rPr>
                <w:sz w:val="21"/>
                <w:szCs w:val="21"/>
              </w:rPr>
            </w:pPr>
            <w:r>
              <w:rPr>
                <w:sz w:val="21"/>
                <w:szCs w:val="21"/>
              </w:rPr>
              <w:t>序号</w:t>
            </w:r>
          </w:p>
        </w:tc>
        <w:tc>
          <w:tcPr>
            <w:tcW w:w="941" w:type="dxa"/>
            <w:vMerge w:val="restart"/>
            <w:vAlign w:val="center"/>
          </w:tcPr>
          <w:p>
            <w:pPr>
              <w:spacing w:line="240" w:lineRule="auto"/>
              <w:ind w:firstLine="0" w:firstLineChars="0"/>
              <w:jc w:val="center"/>
              <w:rPr>
                <w:sz w:val="21"/>
                <w:szCs w:val="21"/>
              </w:rPr>
            </w:pPr>
            <w:r>
              <w:rPr>
                <w:sz w:val="21"/>
                <w:szCs w:val="21"/>
              </w:rPr>
              <w:t>行政区</w:t>
            </w:r>
          </w:p>
        </w:tc>
        <w:tc>
          <w:tcPr>
            <w:tcW w:w="940" w:type="dxa"/>
            <w:vMerge w:val="restart"/>
            <w:vAlign w:val="center"/>
          </w:tcPr>
          <w:p>
            <w:pPr>
              <w:spacing w:line="240" w:lineRule="auto"/>
              <w:ind w:firstLine="0" w:firstLineChars="0"/>
              <w:jc w:val="center"/>
              <w:rPr>
                <w:sz w:val="21"/>
                <w:szCs w:val="21"/>
              </w:rPr>
            </w:pPr>
            <w:r>
              <w:rPr>
                <w:rFonts w:hint="eastAsia"/>
                <w:sz w:val="21"/>
                <w:szCs w:val="21"/>
              </w:rPr>
              <w:t>原</w:t>
            </w:r>
            <w:r>
              <w:rPr>
                <w:sz w:val="21"/>
                <w:szCs w:val="21"/>
              </w:rPr>
              <w:t>保护区名称</w:t>
            </w:r>
          </w:p>
        </w:tc>
        <w:tc>
          <w:tcPr>
            <w:tcW w:w="940" w:type="dxa"/>
            <w:vMerge w:val="restart"/>
            <w:vAlign w:val="center"/>
          </w:tcPr>
          <w:p>
            <w:pPr>
              <w:spacing w:line="240" w:lineRule="auto"/>
              <w:ind w:firstLine="0" w:firstLineChars="0"/>
              <w:jc w:val="center"/>
              <w:rPr>
                <w:sz w:val="21"/>
                <w:szCs w:val="21"/>
              </w:rPr>
            </w:pPr>
            <w:r>
              <w:rPr>
                <w:sz w:val="21"/>
                <w:szCs w:val="21"/>
              </w:rPr>
              <w:t>水质保护目标</w:t>
            </w:r>
          </w:p>
        </w:tc>
        <w:tc>
          <w:tcPr>
            <w:tcW w:w="940" w:type="dxa"/>
            <w:vMerge w:val="restart"/>
            <w:vAlign w:val="center"/>
          </w:tcPr>
          <w:p>
            <w:pPr>
              <w:spacing w:line="240" w:lineRule="auto"/>
              <w:ind w:firstLine="0" w:firstLineChars="0"/>
              <w:jc w:val="center"/>
              <w:rPr>
                <w:sz w:val="21"/>
                <w:szCs w:val="21"/>
              </w:rPr>
            </w:pPr>
            <w:r>
              <w:rPr>
                <w:sz w:val="21"/>
                <w:szCs w:val="21"/>
              </w:rPr>
              <w:t>保护区级别</w:t>
            </w:r>
          </w:p>
        </w:tc>
        <w:tc>
          <w:tcPr>
            <w:tcW w:w="5625" w:type="dxa"/>
            <w:gridSpan w:val="3"/>
            <w:vAlign w:val="center"/>
          </w:tcPr>
          <w:p>
            <w:pPr>
              <w:spacing w:line="240" w:lineRule="auto"/>
              <w:ind w:firstLine="0" w:firstLineChars="0"/>
              <w:jc w:val="center"/>
              <w:rPr>
                <w:sz w:val="21"/>
                <w:szCs w:val="21"/>
              </w:rPr>
            </w:pPr>
            <w:r>
              <w:rPr>
                <w:sz w:val="21"/>
                <w:szCs w:val="21"/>
              </w:rPr>
              <w:t>调整前保护区范围</w:t>
            </w:r>
          </w:p>
        </w:tc>
        <w:tc>
          <w:tcPr>
            <w:tcW w:w="940" w:type="dxa"/>
            <w:vMerge w:val="restart"/>
            <w:vAlign w:val="center"/>
          </w:tcPr>
          <w:p>
            <w:pPr>
              <w:spacing w:line="240" w:lineRule="auto"/>
              <w:ind w:firstLine="0" w:firstLineChars="0"/>
              <w:jc w:val="center"/>
              <w:rPr>
                <w:sz w:val="21"/>
                <w:szCs w:val="21"/>
              </w:rPr>
            </w:pPr>
            <w:r>
              <w:rPr>
                <w:rFonts w:hint="eastAsia"/>
                <w:sz w:val="21"/>
                <w:szCs w:val="21"/>
              </w:rPr>
              <w:t>调整后保护区名称</w:t>
            </w:r>
          </w:p>
        </w:tc>
        <w:tc>
          <w:tcPr>
            <w:tcW w:w="940" w:type="dxa"/>
            <w:vMerge w:val="restart"/>
            <w:vAlign w:val="center"/>
          </w:tcPr>
          <w:p>
            <w:pPr>
              <w:spacing w:line="240" w:lineRule="auto"/>
              <w:ind w:firstLine="0" w:firstLineChars="0"/>
              <w:jc w:val="center"/>
              <w:rPr>
                <w:sz w:val="21"/>
                <w:szCs w:val="21"/>
              </w:rPr>
            </w:pPr>
            <w:r>
              <w:rPr>
                <w:rFonts w:hint="eastAsia"/>
                <w:sz w:val="21"/>
                <w:szCs w:val="21"/>
              </w:rPr>
              <w:t>水源地类型</w:t>
            </w:r>
          </w:p>
        </w:tc>
        <w:tc>
          <w:tcPr>
            <w:tcW w:w="940" w:type="dxa"/>
            <w:vMerge w:val="restart"/>
            <w:vAlign w:val="center"/>
          </w:tcPr>
          <w:p>
            <w:pPr>
              <w:spacing w:line="240" w:lineRule="auto"/>
              <w:ind w:firstLine="0" w:firstLineChars="0"/>
              <w:jc w:val="center"/>
              <w:rPr>
                <w:sz w:val="21"/>
                <w:szCs w:val="21"/>
              </w:rPr>
            </w:pPr>
            <w:r>
              <w:rPr>
                <w:sz w:val="21"/>
                <w:szCs w:val="21"/>
              </w:rPr>
              <w:t>水质保护目标</w:t>
            </w:r>
          </w:p>
        </w:tc>
        <w:tc>
          <w:tcPr>
            <w:tcW w:w="940" w:type="dxa"/>
            <w:vMerge w:val="restart"/>
            <w:vAlign w:val="center"/>
          </w:tcPr>
          <w:p>
            <w:pPr>
              <w:spacing w:line="240" w:lineRule="auto"/>
              <w:ind w:firstLine="0" w:firstLineChars="0"/>
              <w:jc w:val="center"/>
              <w:rPr>
                <w:sz w:val="21"/>
                <w:szCs w:val="21"/>
              </w:rPr>
            </w:pPr>
            <w:r>
              <w:rPr>
                <w:sz w:val="21"/>
                <w:szCs w:val="21"/>
              </w:rPr>
              <w:t>保护区级别</w:t>
            </w:r>
          </w:p>
        </w:tc>
        <w:tc>
          <w:tcPr>
            <w:tcW w:w="6656" w:type="dxa"/>
            <w:gridSpan w:val="3"/>
            <w:vAlign w:val="center"/>
          </w:tcPr>
          <w:p>
            <w:pPr>
              <w:spacing w:line="240" w:lineRule="auto"/>
              <w:ind w:firstLine="0" w:firstLineChars="0"/>
              <w:jc w:val="center"/>
              <w:rPr>
                <w:sz w:val="21"/>
                <w:szCs w:val="21"/>
              </w:rPr>
            </w:pPr>
            <w:r>
              <w:rPr>
                <w:sz w:val="21"/>
                <w:szCs w:val="21"/>
              </w:rPr>
              <w:t>调整后保护区范围</w:t>
            </w:r>
          </w:p>
        </w:tc>
        <w:tc>
          <w:tcPr>
            <w:tcW w:w="1235" w:type="dxa"/>
            <w:vMerge w:val="restart"/>
            <w:vAlign w:val="center"/>
          </w:tcPr>
          <w:p>
            <w:pPr>
              <w:spacing w:line="240" w:lineRule="auto"/>
              <w:ind w:firstLine="0" w:firstLineChars="0"/>
              <w:jc w:val="center"/>
              <w:rPr>
                <w:sz w:val="21"/>
                <w:szCs w:val="21"/>
              </w:rPr>
            </w:pPr>
            <w:r>
              <w:rPr>
                <w:sz w:val="21"/>
                <w:szCs w:val="21"/>
              </w:rPr>
              <w:t>变化说明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tblHeader/>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jc w:val="center"/>
              <w:rPr>
                <w:sz w:val="21"/>
                <w:szCs w:val="21"/>
              </w:rPr>
            </w:pPr>
          </w:p>
        </w:tc>
        <w:tc>
          <w:tcPr>
            <w:tcW w:w="1876" w:type="dxa"/>
            <w:vAlign w:val="center"/>
          </w:tcPr>
          <w:p>
            <w:pPr>
              <w:spacing w:line="240" w:lineRule="auto"/>
              <w:ind w:firstLine="0" w:firstLineChars="0"/>
              <w:jc w:val="center"/>
              <w:rPr>
                <w:sz w:val="21"/>
                <w:szCs w:val="21"/>
              </w:rPr>
            </w:pPr>
            <w:r>
              <w:rPr>
                <w:sz w:val="21"/>
                <w:szCs w:val="21"/>
              </w:rPr>
              <w:t>水域</w:t>
            </w:r>
          </w:p>
        </w:tc>
        <w:tc>
          <w:tcPr>
            <w:tcW w:w="1881" w:type="dxa"/>
            <w:vAlign w:val="center"/>
          </w:tcPr>
          <w:p>
            <w:pPr>
              <w:spacing w:line="240" w:lineRule="auto"/>
              <w:ind w:firstLine="0" w:firstLineChars="0"/>
              <w:jc w:val="center"/>
              <w:rPr>
                <w:sz w:val="21"/>
                <w:szCs w:val="21"/>
              </w:rPr>
            </w:pPr>
            <w:r>
              <w:rPr>
                <w:sz w:val="21"/>
                <w:szCs w:val="21"/>
              </w:rPr>
              <w:t>陆域</w:t>
            </w:r>
          </w:p>
        </w:tc>
        <w:tc>
          <w:tcPr>
            <w:tcW w:w="1868" w:type="dxa"/>
            <w:tcMar>
              <w:top w:w="0" w:type="dxa"/>
              <w:left w:w="57" w:type="dxa"/>
              <w:bottom w:w="0" w:type="dxa"/>
              <w:right w:w="57" w:type="dxa"/>
            </w:tcMar>
            <w:vAlign w:val="center"/>
          </w:tcPr>
          <w:p>
            <w:pPr>
              <w:spacing w:line="240" w:lineRule="auto"/>
              <w:ind w:firstLine="0" w:firstLineChars="0"/>
              <w:jc w:val="center"/>
              <w:rPr>
                <w:sz w:val="21"/>
                <w:szCs w:val="21"/>
              </w:rPr>
            </w:pPr>
            <w:r>
              <w:rPr>
                <w:sz w:val="21"/>
                <w:szCs w:val="21"/>
              </w:rPr>
              <w:t>面积</w:t>
            </w:r>
          </w:p>
          <w:p>
            <w:pPr>
              <w:spacing w:line="240" w:lineRule="auto"/>
              <w:ind w:firstLine="0" w:firstLineChars="0"/>
              <w:jc w:val="center"/>
              <w:rPr>
                <w:sz w:val="21"/>
                <w:szCs w:val="21"/>
              </w:rPr>
            </w:pPr>
            <w:r>
              <w:rPr>
                <w:sz w:val="21"/>
                <w:szCs w:val="21"/>
              </w:rPr>
              <w:t>（平方公里）</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jc w:val="center"/>
              <w:rPr>
                <w:sz w:val="21"/>
                <w:szCs w:val="21"/>
              </w:rPr>
            </w:pPr>
          </w:p>
        </w:tc>
        <w:tc>
          <w:tcPr>
            <w:tcW w:w="2288" w:type="dxa"/>
            <w:vAlign w:val="center"/>
          </w:tcPr>
          <w:p>
            <w:pPr>
              <w:spacing w:line="240" w:lineRule="auto"/>
              <w:ind w:firstLine="0" w:firstLineChars="0"/>
              <w:jc w:val="center"/>
              <w:rPr>
                <w:sz w:val="21"/>
                <w:szCs w:val="21"/>
              </w:rPr>
            </w:pPr>
            <w:r>
              <w:rPr>
                <w:sz w:val="21"/>
                <w:szCs w:val="21"/>
              </w:rPr>
              <w:t>水域</w:t>
            </w:r>
          </w:p>
        </w:tc>
        <w:tc>
          <w:tcPr>
            <w:tcW w:w="2500" w:type="dxa"/>
            <w:vAlign w:val="center"/>
          </w:tcPr>
          <w:p>
            <w:pPr>
              <w:spacing w:line="240" w:lineRule="auto"/>
              <w:ind w:firstLine="0" w:firstLineChars="0"/>
              <w:jc w:val="center"/>
              <w:rPr>
                <w:sz w:val="21"/>
                <w:szCs w:val="21"/>
              </w:rPr>
            </w:pPr>
            <w:r>
              <w:rPr>
                <w:sz w:val="21"/>
                <w:szCs w:val="21"/>
              </w:rPr>
              <w:t>陆域</w:t>
            </w:r>
          </w:p>
        </w:tc>
        <w:tc>
          <w:tcPr>
            <w:tcW w:w="1868" w:type="dxa"/>
            <w:tcMar>
              <w:top w:w="0" w:type="dxa"/>
              <w:left w:w="51" w:type="dxa"/>
              <w:bottom w:w="0" w:type="dxa"/>
              <w:right w:w="51" w:type="dxa"/>
            </w:tcMar>
            <w:vAlign w:val="center"/>
          </w:tcPr>
          <w:p>
            <w:pPr>
              <w:spacing w:line="240" w:lineRule="auto"/>
              <w:ind w:firstLine="0" w:firstLineChars="0"/>
              <w:jc w:val="center"/>
              <w:rPr>
                <w:sz w:val="21"/>
                <w:szCs w:val="21"/>
              </w:rPr>
            </w:pPr>
            <w:r>
              <w:rPr>
                <w:sz w:val="21"/>
                <w:szCs w:val="21"/>
              </w:rPr>
              <w:t>面积</w:t>
            </w:r>
          </w:p>
          <w:p>
            <w:pPr>
              <w:spacing w:line="240" w:lineRule="auto"/>
              <w:ind w:firstLine="0" w:firstLineChars="0"/>
              <w:jc w:val="center"/>
              <w:rPr>
                <w:sz w:val="21"/>
                <w:szCs w:val="21"/>
              </w:rPr>
            </w:pPr>
            <w:r>
              <w:rPr>
                <w:sz w:val="21"/>
                <w:szCs w:val="21"/>
              </w:rPr>
              <w:t>（平方公里）</w:t>
            </w:r>
          </w:p>
        </w:tc>
        <w:tc>
          <w:tcPr>
            <w:tcW w:w="1235" w:type="dxa"/>
            <w:vMerge w:val="continue"/>
            <w:vAlign w:val="center"/>
          </w:tcPr>
          <w:p>
            <w:pPr>
              <w:spacing w:line="240" w:lineRule="auto"/>
              <w:ind w:firstLine="0" w:firstLineChars="0"/>
              <w:jc w:val="center"/>
              <w:rPr>
                <w:w w:val="9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Merge w:val="restart"/>
            <w:vAlign w:val="center"/>
          </w:tcPr>
          <w:p>
            <w:pPr>
              <w:spacing w:line="240" w:lineRule="auto"/>
              <w:ind w:firstLine="0" w:firstLineChars="0"/>
              <w:jc w:val="center"/>
              <w:rPr>
                <w:sz w:val="21"/>
                <w:szCs w:val="21"/>
              </w:rPr>
            </w:pPr>
            <w:bookmarkStart w:id="4" w:name="_Hlk223958111"/>
            <w:r>
              <w:rPr>
                <w:sz w:val="21"/>
                <w:szCs w:val="21"/>
              </w:rPr>
              <w:t>1</w:t>
            </w:r>
          </w:p>
        </w:tc>
        <w:tc>
          <w:tcPr>
            <w:tcW w:w="941" w:type="dxa"/>
            <w:vMerge w:val="restart"/>
            <w:vAlign w:val="center"/>
          </w:tcPr>
          <w:p>
            <w:pPr>
              <w:spacing w:line="240" w:lineRule="auto"/>
              <w:ind w:firstLine="0" w:firstLineChars="0"/>
              <w:jc w:val="center"/>
              <w:rPr>
                <w:sz w:val="21"/>
                <w:szCs w:val="21"/>
              </w:rPr>
            </w:pPr>
            <w:r>
              <w:rPr>
                <w:sz w:val="21"/>
                <w:szCs w:val="21"/>
              </w:rPr>
              <w:t>惠来县周田镇</w:t>
            </w:r>
          </w:p>
        </w:tc>
        <w:tc>
          <w:tcPr>
            <w:tcW w:w="940" w:type="dxa"/>
            <w:vMerge w:val="restart"/>
            <w:vAlign w:val="center"/>
          </w:tcPr>
          <w:p>
            <w:pPr>
              <w:spacing w:line="240" w:lineRule="auto"/>
              <w:ind w:firstLine="0" w:firstLineChars="0"/>
              <w:jc w:val="center"/>
              <w:rPr>
                <w:sz w:val="21"/>
                <w:szCs w:val="21"/>
              </w:rPr>
            </w:pPr>
            <w:r>
              <w:rPr>
                <w:sz w:val="21"/>
                <w:szCs w:val="21"/>
              </w:rPr>
              <w:t>葫芦潭水库饮用水源</w:t>
            </w:r>
            <w:r>
              <w:rPr>
                <w:rFonts w:hint="eastAsia"/>
                <w:sz w:val="21"/>
                <w:szCs w:val="21"/>
              </w:rPr>
              <w:t>一级</w:t>
            </w:r>
            <w:r>
              <w:rPr>
                <w:sz w:val="21"/>
                <w:szCs w:val="21"/>
              </w:rPr>
              <w:t>保护区</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sz w:val="21"/>
                <w:szCs w:val="21"/>
              </w:rPr>
              <w:t>葫芦潭水库全部水域</w:t>
            </w:r>
            <w:r>
              <w:rPr>
                <w:rFonts w:hint="eastAsia"/>
                <w:sz w:val="21"/>
                <w:szCs w:val="21"/>
              </w:rPr>
              <w:t>。</w:t>
            </w:r>
          </w:p>
        </w:tc>
        <w:tc>
          <w:tcPr>
            <w:tcW w:w="1881" w:type="dxa"/>
            <w:vAlign w:val="center"/>
          </w:tcPr>
          <w:p>
            <w:pPr>
              <w:spacing w:line="240" w:lineRule="auto"/>
              <w:ind w:firstLine="0" w:firstLineChars="0"/>
              <w:rPr>
                <w:sz w:val="21"/>
                <w:szCs w:val="21"/>
              </w:rPr>
            </w:pPr>
            <w:r>
              <w:rPr>
                <w:sz w:val="21"/>
                <w:szCs w:val="21"/>
              </w:rPr>
              <w:t>水库12.9平方公里集水面积</w:t>
            </w:r>
            <w:r>
              <w:rPr>
                <w:rFonts w:hint="eastAsia"/>
                <w:sz w:val="21"/>
                <w:szCs w:val="21"/>
              </w:rPr>
              <w:t>。</w:t>
            </w:r>
          </w:p>
        </w:tc>
        <w:tc>
          <w:tcPr>
            <w:tcW w:w="1868" w:type="dxa"/>
            <w:vAlign w:val="center"/>
          </w:tcPr>
          <w:p>
            <w:pPr>
              <w:spacing w:line="240" w:lineRule="auto"/>
              <w:ind w:firstLine="0" w:firstLineChars="0"/>
              <w:jc w:val="center"/>
              <w:rPr>
                <w:sz w:val="21"/>
                <w:szCs w:val="21"/>
              </w:rPr>
            </w:pPr>
            <w:r>
              <w:rPr>
                <w:sz w:val="21"/>
                <w:szCs w:val="21"/>
              </w:rPr>
              <w:t>8.5</w:t>
            </w:r>
            <w:r>
              <w:rPr>
                <w:rFonts w:hint="eastAsia"/>
                <w:sz w:val="21"/>
                <w:szCs w:val="21"/>
              </w:rPr>
              <w:t>3</w:t>
            </w:r>
          </w:p>
        </w:tc>
        <w:tc>
          <w:tcPr>
            <w:tcW w:w="940" w:type="dxa"/>
            <w:vMerge w:val="restart"/>
            <w:vAlign w:val="center"/>
          </w:tcPr>
          <w:p>
            <w:pPr>
              <w:spacing w:line="240" w:lineRule="auto"/>
              <w:ind w:firstLine="0" w:firstLineChars="0"/>
              <w:jc w:val="center"/>
              <w:rPr>
                <w:sz w:val="21"/>
                <w:szCs w:val="21"/>
              </w:rPr>
            </w:pPr>
            <w:r>
              <w:rPr>
                <w:rFonts w:hint="eastAsia"/>
                <w:sz w:val="21"/>
                <w:szCs w:val="21"/>
              </w:rPr>
              <w:t>葫芦潭水库饮用水水源保护区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水库型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葫芦潭水库正常水位线（5</w:t>
            </w:r>
            <w:r>
              <w:rPr>
                <w:sz w:val="21"/>
                <w:szCs w:val="21"/>
              </w:rPr>
              <w:t>5</w:t>
            </w:r>
            <w:r>
              <w:rPr>
                <w:rFonts w:hint="eastAsia"/>
                <w:sz w:val="21"/>
                <w:szCs w:val="21"/>
              </w:rPr>
              <w:t>.00米）以下全部水域（沈海高速邻近葫芦潭水库水域路段中心线以北 200 米范围除外）。</w:t>
            </w:r>
          </w:p>
        </w:tc>
        <w:tc>
          <w:tcPr>
            <w:tcW w:w="2500" w:type="dxa"/>
            <w:vAlign w:val="center"/>
          </w:tcPr>
          <w:p>
            <w:pPr>
              <w:spacing w:line="240" w:lineRule="auto"/>
              <w:ind w:firstLine="0" w:firstLineChars="0"/>
              <w:rPr>
                <w:sz w:val="21"/>
                <w:szCs w:val="21"/>
              </w:rPr>
            </w:pPr>
            <w:r>
              <w:rPr>
                <w:rFonts w:hint="eastAsia"/>
                <w:sz w:val="21"/>
                <w:szCs w:val="21"/>
              </w:rPr>
              <w:t>一级保护区水域边界外不小于200米范围内的陆域，但不超过流域分水岭范围（新村建设用地除外）。</w:t>
            </w:r>
          </w:p>
        </w:tc>
        <w:tc>
          <w:tcPr>
            <w:tcW w:w="1868" w:type="dxa"/>
            <w:vAlign w:val="center"/>
          </w:tcPr>
          <w:p>
            <w:pPr>
              <w:spacing w:line="240" w:lineRule="auto"/>
              <w:ind w:firstLine="0" w:firstLineChars="0"/>
              <w:jc w:val="center"/>
              <w:rPr>
                <w:sz w:val="21"/>
                <w:szCs w:val="21"/>
              </w:rPr>
            </w:pPr>
            <w:r>
              <w:rPr>
                <w:sz w:val="21"/>
                <w:szCs w:val="21"/>
              </w:rPr>
              <w:t>1.88</w:t>
            </w:r>
          </w:p>
        </w:tc>
        <w:tc>
          <w:tcPr>
            <w:tcW w:w="1235" w:type="dxa"/>
            <w:vMerge w:val="restart"/>
            <w:vAlign w:val="center"/>
          </w:tcPr>
          <w:p>
            <w:pPr>
              <w:spacing w:line="240" w:lineRule="auto"/>
              <w:ind w:firstLine="0" w:firstLineChars="0"/>
              <w:jc w:val="center"/>
              <w:rPr>
                <w:sz w:val="21"/>
                <w:szCs w:val="21"/>
              </w:rPr>
            </w:pPr>
            <w:r>
              <w:rPr>
                <w:rFonts w:hint="eastAsia"/>
                <w:sz w:val="21"/>
                <w:szCs w:val="21"/>
              </w:rPr>
              <w:t>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rFonts w:hint="eastAsia"/>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沈海高速邻近葫芦潭水库水域路段中心线以北 200 米范围内的水库水域，以及葫芦潭水库集雨区内除一级保护区以外的全部水域范围。</w:t>
            </w:r>
          </w:p>
        </w:tc>
        <w:tc>
          <w:tcPr>
            <w:tcW w:w="2500" w:type="dxa"/>
            <w:vAlign w:val="center"/>
          </w:tcPr>
          <w:p>
            <w:pPr>
              <w:spacing w:line="240" w:lineRule="auto"/>
              <w:ind w:firstLine="0" w:firstLineChars="0"/>
              <w:rPr>
                <w:sz w:val="21"/>
                <w:szCs w:val="21"/>
              </w:rPr>
            </w:pPr>
            <w:r>
              <w:rPr>
                <w:rFonts w:hint="eastAsia"/>
                <w:sz w:val="21"/>
                <w:szCs w:val="21"/>
              </w:rPr>
              <w:t>葫芦潭水库周边分水岭内的汇水区域（一级保护区除外）。</w:t>
            </w:r>
          </w:p>
        </w:tc>
        <w:tc>
          <w:tcPr>
            <w:tcW w:w="1868" w:type="dxa"/>
            <w:vAlign w:val="center"/>
          </w:tcPr>
          <w:p>
            <w:pPr>
              <w:spacing w:line="240" w:lineRule="auto"/>
              <w:ind w:firstLine="0" w:firstLineChars="0"/>
              <w:jc w:val="center"/>
              <w:rPr>
                <w:sz w:val="21"/>
                <w:szCs w:val="21"/>
              </w:rPr>
            </w:pPr>
            <w:r>
              <w:rPr>
                <w:sz w:val="21"/>
                <w:szCs w:val="21"/>
              </w:rPr>
              <w:t>6.64</w:t>
            </w:r>
          </w:p>
        </w:tc>
        <w:tc>
          <w:tcPr>
            <w:tcW w:w="1235" w:type="dxa"/>
            <w:vMerge w:val="continue"/>
            <w:vAlign w:val="center"/>
          </w:tcPr>
          <w:p>
            <w:pPr>
              <w:spacing w:line="240" w:lineRule="auto"/>
              <w:ind w:firstLine="0" w:firstLineChars="0"/>
              <w:jc w:val="center"/>
              <w:rPr>
                <w:sz w:val="21"/>
                <w:szCs w:val="21"/>
              </w:rPr>
            </w:pPr>
          </w:p>
        </w:tc>
      </w:tr>
      <w:bookmarkEnd w:id="4"/>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Merge w:val="restart"/>
            <w:vAlign w:val="center"/>
          </w:tcPr>
          <w:p>
            <w:pPr>
              <w:spacing w:line="240" w:lineRule="auto"/>
              <w:ind w:firstLine="0" w:firstLineChars="0"/>
              <w:jc w:val="center"/>
              <w:rPr>
                <w:sz w:val="21"/>
                <w:szCs w:val="21"/>
              </w:rPr>
            </w:pPr>
            <w:r>
              <w:rPr>
                <w:sz w:val="21"/>
                <w:szCs w:val="21"/>
              </w:rPr>
              <w:t>2</w:t>
            </w:r>
          </w:p>
        </w:tc>
        <w:tc>
          <w:tcPr>
            <w:tcW w:w="941" w:type="dxa"/>
            <w:vMerge w:val="restart"/>
            <w:vAlign w:val="center"/>
          </w:tcPr>
          <w:p>
            <w:pPr>
              <w:spacing w:line="240" w:lineRule="auto"/>
              <w:ind w:firstLine="0" w:firstLineChars="0"/>
              <w:jc w:val="center"/>
              <w:rPr>
                <w:sz w:val="21"/>
                <w:szCs w:val="21"/>
              </w:rPr>
            </w:pPr>
            <w:r>
              <w:rPr>
                <w:sz w:val="21"/>
                <w:szCs w:val="21"/>
              </w:rPr>
              <w:t>惠来县</w:t>
            </w:r>
            <w:r>
              <w:rPr>
                <w:rFonts w:hint="eastAsia"/>
                <w:sz w:val="21"/>
                <w:szCs w:val="21"/>
              </w:rPr>
              <w:t>前詹镇</w:t>
            </w:r>
          </w:p>
        </w:tc>
        <w:tc>
          <w:tcPr>
            <w:tcW w:w="940" w:type="dxa"/>
            <w:vMerge w:val="restart"/>
            <w:vAlign w:val="center"/>
          </w:tcPr>
          <w:p>
            <w:pPr>
              <w:spacing w:line="240" w:lineRule="auto"/>
              <w:ind w:firstLine="0" w:firstLineChars="0"/>
              <w:jc w:val="center"/>
              <w:rPr>
                <w:sz w:val="21"/>
                <w:szCs w:val="21"/>
              </w:rPr>
            </w:pPr>
            <w:r>
              <w:rPr>
                <w:rFonts w:hint="eastAsia"/>
                <w:sz w:val="21"/>
                <w:szCs w:val="21"/>
              </w:rPr>
              <w:t>古杭中水库饮用水源一级保护区</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古杭中水库全部水域。</w:t>
            </w:r>
          </w:p>
        </w:tc>
        <w:tc>
          <w:tcPr>
            <w:tcW w:w="1881" w:type="dxa"/>
            <w:vAlign w:val="center"/>
          </w:tcPr>
          <w:p>
            <w:pPr>
              <w:spacing w:line="240" w:lineRule="auto"/>
              <w:ind w:firstLine="0" w:firstLineChars="0"/>
              <w:rPr>
                <w:sz w:val="21"/>
                <w:szCs w:val="21"/>
              </w:rPr>
            </w:pPr>
            <w:r>
              <w:rPr>
                <w:rFonts w:hint="eastAsia"/>
                <w:sz w:val="21"/>
                <w:szCs w:val="21"/>
              </w:rPr>
              <w:t>水库12.2平方公里集水面积。</w:t>
            </w:r>
          </w:p>
        </w:tc>
        <w:tc>
          <w:tcPr>
            <w:tcW w:w="1868" w:type="dxa"/>
            <w:vAlign w:val="center"/>
          </w:tcPr>
          <w:p>
            <w:pPr>
              <w:spacing w:line="240" w:lineRule="auto"/>
              <w:ind w:firstLine="0" w:firstLineChars="0"/>
              <w:jc w:val="center"/>
              <w:rPr>
                <w:sz w:val="21"/>
                <w:szCs w:val="21"/>
              </w:rPr>
            </w:pPr>
            <w:r>
              <w:rPr>
                <w:sz w:val="21"/>
                <w:szCs w:val="21"/>
              </w:rPr>
              <w:t>11.01</w:t>
            </w:r>
          </w:p>
        </w:tc>
        <w:tc>
          <w:tcPr>
            <w:tcW w:w="940" w:type="dxa"/>
            <w:vMerge w:val="restart"/>
            <w:vAlign w:val="center"/>
          </w:tcPr>
          <w:p>
            <w:pPr>
              <w:spacing w:line="240" w:lineRule="auto"/>
              <w:ind w:firstLine="0" w:firstLineChars="0"/>
              <w:jc w:val="center"/>
              <w:rPr>
                <w:sz w:val="21"/>
                <w:szCs w:val="21"/>
              </w:rPr>
            </w:pPr>
            <w:r>
              <w:rPr>
                <w:rFonts w:hint="eastAsia"/>
                <w:sz w:val="21"/>
                <w:szCs w:val="21"/>
              </w:rPr>
              <w:t>古杭中水库饮用水水源保护区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水库型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古杭中水库正常水位线（48.30米）以下全部水域。</w:t>
            </w:r>
          </w:p>
        </w:tc>
        <w:tc>
          <w:tcPr>
            <w:tcW w:w="2500" w:type="dxa"/>
            <w:vAlign w:val="center"/>
          </w:tcPr>
          <w:p>
            <w:pPr>
              <w:spacing w:line="240" w:lineRule="auto"/>
              <w:ind w:firstLine="0" w:firstLineChars="0"/>
              <w:rPr>
                <w:sz w:val="21"/>
                <w:szCs w:val="21"/>
              </w:rPr>
            </w:pPr>
            <w:r>
              <w:rPr>
                <w:rFonts w:hint="eastAsia"/>
                <w:sz w:val="21"/>
                <w:szCs w:val="21"/>
              </w:rPr>
              <w:t>一级保护区水域边界外不小于200米范围内的陆域，但不超过流域分水岭范围。</w:t>
            </w:r>
          </w:p>
        </w:tc>
        <w:tc>
          <w:tcPr>
            <w:tcW w:w="1868" w:type="dxa"/>
            <w:vAlign w:val="center"/>
          </w:tcPr>
          <w:p>
            <w:pPr>
              <w:spacing w:line="240" w:lineRule="auto"/>
              <w:ind w:firstLine="0" w:firstLineChars="0"/>
              <w:jc w:val="center"/>
              <w:rPr>
                <w:sz w:val="21"/>
                <w:szCs w:val="21"/>
              </w:rPr>
            </w:pPr>
            <w:r>
              <w:rPr>
                <w:sz w:val="21"/>
                <w:szCs w:val="21"/>
              </w:rPr>
              <w:t>4.1</w:t>
            </w:r>
            <w:r>
              <w:rPr>
                <w:rFonts w:hint="eastAsia"/>
                <w:sz w:val="21"/>
                <w:szCs w:val="21"/>
              </w:rPr>
              <w:t>5</w:t>
            </w:r>
          </w:p>
        </w:tc>
        <w:tc>
          <w:tcPr>
            <w:tcW w:w="1235" w:type="dxa"/>
            <w:vMerge w:val="restart"/>
            <w:vAlign w:val="center"/>
          </w:tcPr>
          <w:p>
            <w:pPr>
              <w:spacing w:line="240" w:lineRule="auto"/>
              <w:ind w:firstLine="0" w:firstLineChars="0"/>
              <w:jc w:val="center"/>
              <w:rPr>
                <w:sz w:val="21"/>
                <w:szCs w:val="21"/>
              </w:rPr>
            </w:pPr>
            <w:r>
              <w:rPr>
                <w:rFonts w:hint="eastAsia"/>
                <w:sz w:val="21"/>
                <w:szCs w:val="21"/>
              </w:rPr>
              <w:t>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古杭中水库集雨区内除一级保护区以外的全部水域范围。</w:t>
            </w:r>
          </w:p>
        </w:tc>
        <w:tc>
          <w:tcPr>
            <w:tcW w:w="2500" w:type="dxa"/>
            <w:vAlign w:val="center"/>
          </w:tcPr>
          <w:p>
            <w:pPr>
              <w:spacing w:line="240" w:lineRule="auto"/>
              <w:ind w:firstLine="0" w:firstLineChars="0"/>
              <w:rPr>
                <w:sz w:val="21"/>
                <w:szCs w:val="21"/>
              </w:rPr>
            </w:pPr>
            <w:r>
              <w:rPr>
                <w:rFonts w:hint="eastAsia"/>
                <w:sz w:val="21"/>
                <w:szCs w:val="21"/>
              </w:rPr>
              <w:t>古杭中水库周边分水岭内的汇水区域（一级保护区除外）。</w:t>
            </w:r>
          </w:p>
        </w:tc>
        <w:tc>
          <w:tcPr>
            <w:tcW w:w="1868" w:type="dxa"/>
            <w:vAlign w:val="center"/>
          </w:tcPr>
          <w:p>
            <w:pPr>
              <w:spacing w:line="240" w:lineRule="auto"/>
              <w:ind w:firstLine="0" w:firstLineChars="0"/>
              <w:jc w:val="center"/>
              <w:rPr>
                <w:sz w:val="21"/>
                <w:szCs w:val="21"/>
              </w:rPr>
            </w:pPr>
            <w:r>
              <w:t>7.49</w:t>
            </w:r>
          </w:p>
        </w:tc>
        <w:tc>
          <w:tcPr>
            <w:tcW w:w="1235"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Merge w:val="restart"/>
            <w:vAlign w:val="center"/>
          </w:tcPr>
          <w:p>
            <w:pPr>
              <w:spacing w:line="240" w:lineRule="auto"/>
              <w:ind w:firstLine="0" w:firstLineChars="0"/>
              <w:jc w:val="center"/>
              <w:rPr>
                <w:sz w:val="21"/>
                <w:szCs w:val="21"/>
              </w:rPr>
            </w:pPr>
            <w:r>
              <w:rPr>
                <w:sz w:val="21"/>
                <w:szCs w:val="21"/>
              </w:rPr>
              <w:t>3</w:t>
            </w:r>
          </w:p>
        </w:tc>
        <w:tc>
          <w:tcPr>
            <w:tcW w:w="941" w:type="dxa"/>
            <w:vMerge w:val="restart"/>
            <w:vAlign w:val="center"/>
          </w:tcPr>
          <w:p>
            <w:pPr>
              <w:spacing w:line="240" w:lineRule="auto"/>
              <w:ind w:firstLine="0" w:firstLineChars="0"/>
              <w:jc w:val="center"/>
              <w:rPr>
                <w:sz w:val="21"/>
                <w:szCs w:val="21"/>
              </w:rPr>
            </w:pPr>
            <w:r>
              <w:rPr>
                <w:sz w:val="21"/>
                <w:szCs w:val="21"/>
              </w:rPr>
              <w:t>惠来县</w:t>
            </w:r>
            <w:r>
              <w:rPr>
                <w:rFonts w:hint="eastAsia"/>
                <w:sz w:val="21"/>
                <w:szCs w:val="21"/>
              </w:rPr>
              <w:t>鳌江</w:t>
            </w:r>
            <w:r>
              <w:rPr>
                <w:sz w:val="21"/>
                <w:szCs w:val="21"/>
              </w:rPr>
              <w:t>镇</w:t>
            </w:r>
          </w:p>
        </w:tc>
        <w:tc>
          <w:tcPr>
            <w:tcW w:w="940" w:type="dxa"/>
            <w:vMerge w:val="restart"/>
            <w:vAlign w:val="center"/>
          </w:tcPr>
          <w:p>
            <w:pPr>
              <w:spacing w:line="240" w:lineRule="auto"/>
              <w:ind w:firstLine="0" w:firstLineChars="0"/>
              <w:jc w:val="center"/>
              <w:rPr>
                <w:sz w:val="21"/>
                <w:szCs w:val="21"/>
              </w:rPr>
            </w:pPr>
            <w:r>
              <w:rPr>
                <w:rFonts w:hint="eastAsia"/>
                <w:sz w:val="21"/>
                <w:szCs w:val="21"/>
              </w:rPr>
              <w:t>虎仔水库饮用水源一级保护区</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虎仔水库全部水域。</w:t>
            </w:r>
          </w:p>
        </w:tc>
        <w:tc>
          <w:tcPr>
            <w:tcW w:w="1881" w:type="dxa"/>
            <w:vAlign w:val="center"/>
          </w:tcPr>
          <w:p>
            <w:pPr>
              <w:spacing w:line="240" w:lineRule="auto"/>
              <w:ind w:firstLine="0" w:firstLineChars="0"/>
              <w:rPr>
                <w:sz w:val="21"/>
                <w:szCs w:val="21"/>
              </w:rPr>
            </w:pPr>
            <w:r>
              <w:rPr>
                <w:rFonts w:hint="eastAsia"/>
                <w:sz w:val="21"/>
                <w:szCs w:val="21"/>
              </w:rPr>
              <w:t>水库4.56平方公里集水面积。</w:t>
            </w:r>
          </w:p>
        </w:tc>
        <w:tc>
          <w:tcPr>
            <w:tcW w:w="1868" w:type="dxa"/>
            <w:vAlign w:val="center"/>
          </w:tcPr>
          <w:p>
            <w:pPr>
              <w:spacing w:line="240" w:lineRule="auto"/>
              <w:ind w:firstLine="0" w:firstLineChars="0"/>
              <w:jc w:val="center"/>
              <w:rPr>
                <w:sz w:val="21"/>
                <w:szCs w:val="21"/>
              </w:rPr>
            </w:pPr>
            <w:r>
              <w:rPr>
                <w:sz w:val="21"/>
                <w:szCs w:val="21"/>
              </w:rPr>
              <w:t>4.</w:t>
            </w:r>
            <w:r>
              <w:rPr>
                <w:rFonts w:hint="eastAsia"/>
                <w:sz w:val="21"/>
                <w:szCs w:val="21"/>
              </w:rPr>
              <w:t>90</w:t>
            </w:r>
          </w:p>
        </w:tc>
        <w:tc>
          <w:tcPr>
            <w:tcW w:w="940" w:type="dxa"/>
            <w:vMerge w:val="restart"/>
            <w:vAlign w:val="center"/>
          </w:tcPr>
          <w:p>
            <w:pPr>
              <w:spacing w:line="240" w:lineRule="auto"/>
              <w:ind w:firstLine="0" w:firstLineChars="0"/>
              <w:jc w:val="center"/>
              <w:rPr>
                <w:sz w:val="21"/>
                <w:szCs w:val="21"/>
              </w:rPr>
            </w:pPr>
            <w:r>
              <w:rPr>
                <w:rFonts w:hint="eastAsia"/>
                <w:sz w:val="21"/>
                <w:szCs w:val="21"/>
              </w:rPr>
              <w:t>虎仔水库饮用水水源保护区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水库型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虎仔水库正常水位线（47.74米）以下全部水域。</w:t>
            </w:r>
          </w:p>
        </w:tc>
        <w:tc>
          <w:tcPr>
            <w:tcW w:w="2500" w:type="dxa"/>
            <w:vAlign w:val="center"/>
          </w:tcPr>
          <w:p>
            <w:pPr>
              <w:spacing w:line="240" w:lineRule="auto"/>
              <w:ind w:firstLine="0" w:firstLineChars="0"/>
              <w:rPr>
                <w:sz w:val="21"/>
                <w:szCs w:val="21"/>
              </w:rPr>
            </w:pPr>
            <w:r>
              <w:rPr>
                <w:rFonts w:hint="eastAsia"/>
                <w:sz w:val="21"/>
                <w:szCs w:val="21"/>
              </w:rPr>
              <w:t>一级保护区水域边界外不小于200米范围内的陆域，但不超过流域分水岭范围。</w:t>
            </w:r>
          </w:p>
        </w:tc>
        <w:tc>
          <w:tcPr>
            <w:tcW w:w="1868" w:type="dxa"/>
            <w:vAlign w:val="center"/>
          </w:tcPr>
          <w:p>
            <w:pPr>
              <w:spacing w:line="240" w:lineRule="auto"/>
              <w:ind w:firstLine="0" w:firstLineChars="0"/>
              <w:jc w:val="center"/>
              <w:rPr>
                <w:sz w:val="21"/>
                <w:szCs w:val="21"/>
              </w:rPr>
            </w:pPr>
            <w:r>
              <w:rPr>
                <w:sz w:val="21"/>
                <w:szCs w:val="21"/>
              </w:rPr>
              <w:t>0.7</w:t>
            </w:r>
            <w:r>
              <w:rPr>
                <w:rFonts w:hint="eastAsia"/>
                <w:sz w:val="21"/>
                <w:szCs w:val="21"/>
              </w:rPr>
              <w:t>8</w:t>
            </w:r>
          </w:p>
        </w:tc>
        <w:tc>
          <w:tcPr>
            <w:tcW w:w="1235" w:type="dxa"/>
            <w:vMerge w:val="restart"/>
            <w:vAlign w:val="center"/>
          </w:tcPr>
          <w:p>
            <w:pPr>
              <w:spacing w:line="240" w:lineRule="auto"/>
              <w:ind w:firstLine="0" w:firstLineChars="0"/>
              <w:jc w:val="center"/>
              <w:rPr>
                <w:sz w:val="21"/>
                <w:szCs w:val="21"/>
              </w:rPr>
            </w:pPr>
            <w:r>
              <w:rPr>
                <w:rFonts w:hint="eastAsia"/>
                <w:sz w:val="21"/>
                <w:szCs w:val="21"/>
              </w:rPr>
              <w:t>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虎仔水库集雨区内除一级保护区以外的全部水域范围。</w:t>
            </w:r>
          </w:p>
        </w:tc>
        <w:tc>
          <w:tcPr>
            <w:tcW w:w="2500" w:type="dxa"/>
            <w:vAlign w:val="center"/>
          </w:tcPr>
          <w:p>
            <w:pPr>
              <w:spacing w:line="240" w:lineRule="auto"/>
              <w:ind w:firstLine="0" w:firstLineChars="0"/>
              <w:rPr>
                <w:sz w:val="21"/>
                <w:szCs w:val="21"/>
              </w:rPr>
            </w:pPr>
            <w:r>
              <w:rPr>
                <w:rFonts w:hint="eastAsia"/>
                <w:sz w:val="21"/>
                <w:szCs w:val="21"/>
              </w:rPr>
              <w:t>虎仔水库周边分水岭内的汇水区域（一级保护区除外）。</w:t>
            </w:r>
          </w:p>
        </w:tc>
        <w:tc>
          <w:tcPr>
            <w:tcW w:w="1868" w:type="dxa"/>
            <w:vAlign w:val="center"/>
          </w:tcPr>
          <w:p>
            <w:pPr>
              <w:spacing w:line="240" w:lineRule="auto"/>
              <w:ind w:firstLine="0" w:firstLineChars="0"/>
              <w:jc w:val="center"/>
              <w:rPr>
                <w:sz w:val="21"/>
                <w:szCs w:val="21"/>
              </w:rPr>
            </w:pPr>
            <w:r>
              <w:rPr>
                <w:rFonts w:hint="eastAsia"/>
                <w:sz w:val="21"/>
                <w:szCs w:val="21"/>
              </w:rPr>
              <w:t>4.09</w:t>
            </w:r>
          </w:p>
        </w:tc>
        <w:tc>
          <w:tcPr>
            <w:tcW w:w="1235"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Merge w:val="restart"/>
            <w:vAlign w:val="center"/>
          </w:tcPr>
          <w:p>
            <w:pPr>
              <w:spacing w:line="240" w:lineRule="auto"/>
              <w:ind w:firstLine="0" w:firstLineChars="0"/>
              <w:jc w:val="center"/>
              <w:rPr>
                <w:sz w:val="21"/>
                <w:szCs w:val="21"/>
              </w:rPr>
            </w:pPr>
            <w:r>
              <w:rPr>
                <w:sz w:val="21"/>
                <w:szCs w:val="21"/>
              </w:rPr>
              <w:t>4</w:t>
            </w:r>
          </w:p>
        </w:tc>
        <w:tc>
          <w:tcPr>
            <w:tcW w:w="941" w:type="dxa"/>
            <w:vMerge w:val="restart"/>
            <w:vAlign w:val="center"/>
          </w:tcPr>
          <w:p>
            <w:pPr>
              <w:spacing w:line="240" w:lineRule="auto"/>
              <w:ind w:firstLine="0" w:firstLineChars="0"/>
              <w:jc w:val="center"/>
              <w:rPr>
                <w:sz w:val="21"/>
                <w:szCs w:val="21"/>
              </w:rPr>
            </w:pPr>
            <w:r>
              <w:rPr>
                <w:sz w:val="21"/>
                <w:szCs w:val="21"/>
              </w:rPr>
              <w:t>惠来县</w:t>
            </w:r>
            <w:r>
              <w:rPr>
                <w:rFonts w:hint="eastAsia"/>
                <w:sz w:val="21"/>
                <w:szCs w:val="21"/>
              </w:rPr>
              <w:t>东港</w:t>
            </w:r>
            <w:r>
              <w:rPr>
                <w:sz w:val="21"/>
                <w:szCs w:val="21"/>
              </w:rPr>
              <w:t>镇</w:t>
            </w:r>
          </w:p>
        </w:tc>
        <w:tc>
          <w:tcPr>
            <w:tcW w:w="940" w:type="dxa"/>
            <w:vMerge w:val="restart"/>
            <w:vAlign w:val="center"/>
          </w:tcPr>
          <w:p>
            <w:pPr>
              <w:spacing w:line="240" w:lineRule="auto"/>
              <w:ind w:firstLine="0" w:firstLineChars="0"/>
              <w:jc w:val="center"/>
              <w:rPr>
                <w:sz w:val="21"/>
                <w:szCs w:val="21"/>
              </w:rPr>
            </w:pPr>
            <w:r>
              <w:rPr>
                <w:rFonts w:hint="eastAsia"/>
                <w:sz w:val="21"/>
                <w:szCs w:val="21"/>
              </w:rPr>
              <w:t>芒溪水库饮用水源一级保护区</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芒溪水库全部水域。</w:t>
            </w:r>
          </w:p>
        </w:tc>
        <w:tc>
          <w:tcPr>
            <w:tcW w:w="1881" w:type="dxa"/>
            <w:vAlign w:val="center"/>
          </w:tcPr>
          <w:p>
            <w:pPr>
              <w:spacing w:line="240" w:lineRule="auto"/>
              <w:ind w:firstLine="0" w:firstLineChars="0"/>
              <w:rPr>
                <w:sz w:val="21"/>
                <w:szCs w:val="21"/>
              </w:rPr>
            </w:pPr>
            <w:r>
              <w:rPr>
                <w:rFonts w:hint="eastAsia"/>
                <w:sz w:val="21"/>
                <w:szCs w:val="21"/>
              </w:rPr>
              <w:t>水库9平方公里集水面积。</w:t>
            </w:r>
          </w:p>
        </w:tc>
        <w:tc>
          <w:tcPr>
            <w:tcW w:w="1868" w:type="dxa"/>
            <w:vAlign w:val="center"/>
          </w:tcPr>
          <w:p>
            <w:pPr>
              <w:spacing w:line="240" w:lineRule="auto"/>
              <w:ind w:firstLine="0" w:firstLineChars="0"/>
              <w:jc w:val="center"/>
              <w:rPr>
                <w:sz w:val="21"/>
                <w:szCs w:val="21"/>
              </w:rPr>
            </w:pPr>
            <w:r>
              <w:rPr>
                <w:sz w:val="21"/>
                <w:szCs w:val="21"/>
              </w:rPr>
              <w:t>9.47</w:t>
            </w:r>
          </w:p>
        </w:tc>
        <w:tc>
          <w:tcPr>
            <w:tcW w:w="940" w:type="dxa"/>
            <w:vMerge w:val="restart"/>
            <w:vAlign w:val="center"/>
          </w:tcPr>
          <w:p>
            <w:pPr>
              <w:spacing w:line="240" w:lineRule="auto"/>
              <w:ind w:firstLine="0" w:firstLineChars="0"/>
              <w:jc w:val="center"/>
              <w:rPr>
                <w:sz w:val="21"/>
                <w:szCs w:val="21"/>
              </w:rPr>
            </w:pPr>
            <w:r>
              <w:rPr>
                <w:rFonts w:hint="eastAsia"/>
                <w:sz w:val="21"/>
                <w:szCs w:val="21"/>
              </w:rPr>
              <w:t>芒溪水库饮用水水源保护区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水库型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芒溪水库正常水位线（32.18米）以下全部水域。</w:t>
            </w:r>
          </w:p>
        </w:tc>
        <w:tc>
          <w:tcPr>
            <w:tcW w:w="2500" w:type="dxa"/>
            <w:vAlign w:val="center"/>
          </w:tcPr>
          <w:p>
            <w:pPr>
              <w:spacing w:line="240" w:lineRule="auto"/>
              <w:ind w:firstLine="0" w:firstLineChars="0"/>
              <w:rPr>
                <w:sz w:val="21"/>
                <w:szCs w:val="21"/>
              </w:rPr>
            </w:pPr>
            <w:r>
              <w:rPr>
                <w:rFonts w:hint="eastAsia"/>
                <w:sz w:val="21"/>
                <w:szCs w:val="21"/>
              </w:rPr>
              <w:t>一级保护区水域边界外不小于200米范围内的陆域，但不超过流域分水岭范围。</w:t>
            </w:r>
          </w:p>
        </w:tc>
        <w:tc>
          <w:tcPr>
            <w:tcW w:w="1868" w:type="dxa"/>
            <w:vAlign w:val="center"/>
          </w:tcPr>
          <w:p>
            <w:pPr>
              <w:spacing w:line="240" w:lineRule="auto"/>
              <w:ind w:firstLine="0" w:firstLineChars="0"/>
              <w:jc w:val="center"/>
              <w:rPr>
                <w:sz w:val="21"/>
                <w:szCs w:val="21"/>
              </w:rPr>
            </w:pPr>
            <w:r>
              <w:rPr>
                <w:sz w:val="21"/>
                <w:szCs w:val="21"/>
              </w:rPr>
              <w:t>1.75</w:t>
            </w:r>
          </w:p>
        </w:tc>
        <w:tc>
          <w:tcPr>
            <w:tcW w:w="1235" w:type="dxa"/>
            <w:vMerge w:val="restart"/>
            <w:vAlign w:val="center"/>
          </w:tcPr>
          <w:p>
            <w:pPr>
              <w:spacing w:line="240" w:lineRule="auto"/>
              <w:ind w:firstLine="0" w:firstLineChars="0"/>
              <w:jc w:val="center"/>
              <w:rPr>
                <w:sz w:val="21"/>
                <w:szCs w:val="21"/>
              </w:rPr>
            </w:pPr>
            <w:r>
              <w:rPr>
                <w:rFonts w:hint="eastAsia"/>
                <w:sz w:val="21"/>
                <w:szCs w:val="21"/>
              </w:rPr>
              <w:t>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rFonts w:hint="eastAsia"/>
                <w:sz w:val="21"/>
                <w:szCs w:val="21"/>
              </w:rPr>
              <w:t>二级</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芒溪水库集雨区内除一级保护区以外的全部水域范围。</w:t>
            </w:r>
          </w:p>
        </w:tc>
        <w:tc>
          <w:tcPr>
            <w:tcW w:w="2500" w:type="dxa"/>
            <w:vAlign w:val="center"/>
          </w:tcPr>
          <w:p>
            <w:pPr>
              <w:spacing w:line="240" w:lineRule="auto"/>
              <w:ind w:firstLine="0" w:firstLineChars="0"/>
              <w:rPr>
                <w:sz w:val="21"/>
                <w:szCs w:val="21"/>
              </w:rPr>
            </w:pPr>
            <w:r>
              <w:rPr>
                <w:rFonts w:hint="eastAsia"/>
                <w:sz w:val="21"/>
                <w:szCs w:val="21"/>
              </w:rPr>
              <w:t>芒溪水库周边分水岭内的汇水区域（一级保护区除外）。</w:t>
            </w:r>
          </w:p>
        </w:tc>
        <w:tc>
          <w:tcPr>
            <w:tcW w:w="1868" w:type="dxa"/>
            <w:vAlign w:val="center"/>
          </w:tcPr>
          <w:p>
            <w:pPr>
              <w:spacing w:line="240" w:lineRule="auto"/>
              <w:ind w:firstLine="0" w:firstLineChars="0"/>
              <w:jc w:val="center"/>
              <w:rPr>
                <w:sz w:val="21"/>
                <w:szCs w:val="21"/>
              </w:rPr>
            </w:pPr>
            <w:r>
              <w:rPr>
                <w:rFonts w:hint="eastAsia"/>
                <w:sz w:val="21"/>
                <w:szCs w:val="21"/>
              </w:rPr>
              <w:t>7.72</w:t>
            </w:r>
          </w:p>
        </w:tc>
        <w:tc>
          <w:tcPr>
            <w:tcW w:w="1235"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Merge w:val="restart"/>
            <w:vAlign w:val="center"/>
          </w:tcPr>
          <w:p>
            <w:pPr>
              <w:spacing w:line="240" w:lineRule="auto"/>
              <w:ind w:firstLine="0" w:firstLineChars="0"/>
              <w:jc w:val="center"/>
              <w:rPr>
                <w:sz w:val="21"/>
                <w:szCs w:val="21"/>
              </w:rPr>
            </w:pPr>
            <w:bookmarkStart w:id="5" w:name="_Hlk223945990"/>
            <w:r>
              <w:rPr>
                <w:sz w:val="21"/>
                <w:szCs w:val="21"/>
              </w:rPr>
              <w:t>5</w:t>
            </w:r>
          </w:p>
        </w:tc>
        <w:tc>
          <w:tcPr>
            <w:tcW w:w="941" w:type="dxa"/>
            <w:vMerge w:val="restart"/>
            <w:vAlign w:val="center"/>
          </w:tcPr>
          <w:p>
            <w:pPr>
              <w:spacing w:line="240" w:lineRule="auto"/>
              <w:ind w:firstLine="0" w:firstLineChars="0"/>
              <w:jc w:val="center"/>
              <w:rPr>
                <w:sz w:val="21"/>
                <w:szCs w:val="21"/>
              </w:rPr>
            </w:pPr>
            <w:r>
              <w:rPr>
                <w:sz w:val="21"/>
                <w:szCs w:val="21"/>
              </w:rPr>
              <w:t>惠来县</w:t>
            </w:r>
            <w:r>
              <w:rPr>
                <w:rFonts w:hint="eastAsia"/>
                <w:sz w:val="21"/>
                <w:szCs w:val="21"/>
              </w:rPr>
              <w:t>仙庵</w:t>
            </w:r>
            <w:r>
              <w:rPr>
                <w:sz w:val="21"/>
                <w:szCs w:val="21"/>
              </w:rPr>
              <w:t>镇</w:t>
            </w:r>
          </w:p>
        </w:tc>
        <w:tc>
          <w:tcPr>
            <w:tcW w:w="940" w:type="dxa"/>
            <w:vMerge w:val="restart"/>
            <w:vAlign w:val="center"/>
          </w:tcPr>
          <w:p>
            <w:pPr>
              <w:spacing w:line="240" w:lineRule="auto"/>
              <w:ind w:firstLine="0" w:firstLineChars="0"/>
              <w:jc w:val="center"/>
              <w:rPr>
                <w:sz w:val="21"/>
                <w:szCs w:val="21"/>
              </w:rPr>
            </w:pPr>
            <w:r>
              <w:rPr>
                <w:rFonts w:hint="eastAsia"/>
                <w:sz w:val="21"/>
                <w:szCs w:val="21"/>
              </w:rPr>
              <w:t>顶溪水库饮用水水源保护区</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顶溪水库正常水位线（20.85m）以下全部水域范围。</w:t>
            </w:r>
          </w:p>
        </w:tc>
        <w:tc>
          <w:tcPr>
            <w:tcW w:w="1881" w:type="dxa"/>
            <w:vAlign w:val="center"/>
          </w:tcPr>
          <w:p>
            <w:pPr>
              <w:spacing w:line="240" w:lineRule="auto"/>
              <w:ind w:firstLine="0" w:firstLineChars="0"/>
              <w:rPr>
                <w:sz w:val="21"/>
                <w:szCs w:val="21"/>
              </w:rPr>
            </w:pPr>
            <w:r>
              <w:rPr>
                <w:rFonts w:hint="eastAsia"/>
                <w:sz w:val="21"/>
                <w:szCs w:val="21"/>
              </w:rPr>
              <w:t>顶溪水库相应一级保护区水域边界沿岸向陆纵深200米，不超过流域分水岭的陆域。</w:t>
            </w:r>
          </w:p>
        </w:tc>
        <w:tc>
          <w:tcPr>
            <w:tcW w:w="1868" w:type="dxa"/>
            <w:vAlign w:val="center"/>
          </w:tcPr>
          <w:p>
            <w:pPr>
              <w:spacing w:line="240" w:lineRule="auto"/>
              <w:ind w:firstLine="0" w:firstLineChars="0"/>
              <w:jc w:val="center"/>
              <w:rPr>
                <w:sz w:val="21"/>
                <w:szCs w:val="21"/>
              </w:rPr>
            </w:pPr>
            <w:r>
              <w:rPr>
                <w:sz w:val="21"/>
                <w:szCs w:val="21"/>
              </w:rPr>
              <w:t>10.2</w:t>
            </w:r>
            <w:r>
              <w:rPr>
                <w:rFonts w:hint="eastAsia"/>
                <w:sz w:val="21"/>
                <w:szCs w:val="21"/>
              </w:rPr>
              <w:t>9</w:t>
            </w:r>
          </w:p>
        </w:tc>
        <w:tc>
          <w:tcPr>
            <w:tcW w:w="940" w:type="dxa"/>
            <w:vMerge w:val="restart"/>
            <w:vAlign w:val="center"/>
          </w:tcPr>
          <w:p>
            <w:pPr>
              <w:spacing w:line="240" w:lineRule="auto"/>
              <w:ind w:firstLine="0" w:firstLineChars="0"/>
              <w:jc w:val="center"/>
              <w:rPr>
                <w:sz w:val="21"/>
                <w:szCs w:val="21"/>
              </w:rPr>
            </w:pPr>
            <w:r>
              <w:rPr>
                <w:rFonts w:hint="eastAsia"/>
                <w:sz w:val="21"/>
                <w:szCs w:val="21"/>
              </w:rPr>
              <w:t>顶溪水库饮用水水源保护区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水库型</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顶溪水库正常水位线（20.85米）以下全部水域范围。</w:t>
            </w:r>
          </w:p>
        </w:tc>
        <w:tc>
          <w:tcPr>
            <w:tcW w:w="2500" w:type="dxa"/>
            <w:vAlign w:val="center"/>
          </w:tcPr>
          <w:p>
            <w:pPr>
              <w:spacing w:line="240" w:lineRule="auto"/>
              <w:ind w:firstLine="0" w:firstLineChars="0"/>
              <w:rPr>
                <w:sz w:val="21"/>
                <w:szCs w:val="21"/>
              </w:rPr>
            </w:pPr>
            <w:r>
              <w:rPr>
                <w:rFonts w:hint="eastAsia"/>
                <w:sz w:val="21"/>
                <w:szCs w:val="21"/>
              </w:rPr>
              <w:t>顶溪水库相应一级保护区水域边界沿岸向陆纵深200米，不超过流域分水岭的陆域（里湖村建设用地除外）。</w:t>
            </w:r>
          </w:p>
        </w:tc>
        <w:tc>
          <w:tcPr>
            <w:tcW w:w="1868" w:type="dxa"/>
            <w:vAlign w:val="center"/>
          </w:tcPr>
          <w:p>
            <w:pPr>
              <w:spacing w:line="240" w:lineRule="auto"/>
              <w:ind w:firstLine="0" w:firstLineChars="0"/>
              <w:jc w:val="center"/>
              <w:rPr>
                <w:sz w:val="21"/>
                <w:szCs w:val="21"/>
              </w:rPr>
            </w:pPr>
            <w:r>
              <w:rPr>
                <w:rFonts w:hint="eastAsia"/>
                <w:sz w:val="21"/>
                <w:szCs w:val="21"/>
              </w:rPr>
              <w:t>10.</w:t>
            </w:r>
            <w:r>
              <w:rPr>
                <w:sz w:val="21"/>
                <w:szCs w:val="21"/>
              </w:rPr>
              <w:t>29</w:t>
            </w:r>
          </w:p>
        </w:tc>
        <w:tc>
          <w:tcPr>
            <w:tcW w:w="1235" w:type="dxa"/>
            <w:vMerge w:val="restart"/>
            <w:vAlign w:val="center"/>
          </w:tcPr>
          <w:p>
            <w:pPr>
              <w:spacing w:line="240" w:lineRule="auto"/>
              <w:ind w:firstLine="0" w:firstLineChars="0"/>
              <w:jc w:val="center"/>
              <w:rPr>
                <w:sz w:val="21"/>
                <w:szCs w:val="21"/>
              </w:rPr>
            </w:pPr>
            <w:r>
              <w:rPr>
                <w:rFonts w:hint="eastAsia"/>
                <w:sz w:val="21"/>
                <w:szCs w:val="21"/>
              </w:rPr>
              <w:t>调整（根据最新地形、行政区划边界局部优化二级保护区边界）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rFonts w:hint="eastAsia"/>
                <w:sz w:val="21"/>
                <w:szCs w:val="21"/>
              </w:rPr>
              <w:t>二级</w:t>
            </w:r>
          </w:p>
        </w:tc>
        <w:tc>
          <w:tcPr>
            <w:tcW w:w="1876" w:type="dxa"/>
            <w:vAlign w:val="center"/>
          </w:tcPr>
          <w:p>
            <w:pPr>
              <w:spacing w:line="240" w:lineRule="auto"/>
              <w:ind w:firstLine="0" w:firstLineChars="0"/>
              <w:rPr>
                <w:sz w:val="21"/>
                <w:szCs w:val="21"/>
              </w:rPr>
            </w:pPr>
            <w:r>
              <w:rPr>
                <w:rFonts w:hint="eastAsia"/>
                <w:sz w:val="21"/>
                <w:szCs w:val="21"/>
              </w:rPr>
              <w:t>顶溪水库集雨区内除一级保护区以外的全部水域范围。</w:t>
            </w:r>
          </w:p>
        </w:tc>
        <w:tc>
          <w:tcPr>
            <w:tcW w:w="1881" w:type="dxa"/>
            <w:vAlign w:val="center"/>
          </w:tcPr>
          <w:p>
            <w:pPr>
              <w:spacing w:line="240" w:lineRule="auto"/>
              <w:ind w:firstLine="0" w:firstLineChars="0"/>
              <w:rPr>
                <w:sz w:val="21"/>
                <w:szCs w:val="21"/>
              </w:rPr>
            </w:pPr>
            <w:r>
              <w:rPr>
                <w:rFonts w:hint="eastAsia"/>
                <w:sz w:val="21"/>
                <w:szCs w:val="21"/>
              </w:rPr>
              <w:t>顶溪水库周边分水岭内的汇水区域（一级保护区除外）。</w:t>
            </w:r>
          </w:p>
        </w:tc>
        <w:tc>
          <w:tcPr>
            <w:tcW w:w="1868" w:type="dxa"/>
            <w:vAlign w:val="center"/>
          </w:tcPr>
          <w:p>
            <w:pPr>
              <w:spacing w:line="240" w:lineRule="auto"/>
              <w:ind w:firstLine="0" w:firstLineChars="0"/>
              <w:jc w:val="center"/>
              <w:rPr>
                <w:sz w:val="21"/>
                <w:szCs w:val="21"/>
              </w:rPr>
            </w:pPr>
            <w:r>
              <w:rPr>
                <w:rFonts w:hint="eastAsia"/>
                <w:sz w:val="21"/>
                <w:szCs w:val="21"/>
              </w:rPr>
              <w:t>4.96</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顶溪水库集雨区内除一级保护区以外的全部水域范围。</w:t>
            </w:r>
          </w:p>
        </w:tc>
        <w:tc>
          <w:tcPr>
            <w:tcW w:w="2500" w:type="dxa"/>
            <w:vAlign w:val="center"/>
          </w:tcPr>
          <w:p>
            <w:pPr>
              <w:spacing w:line="240" w:lineRule="auto"/>
              <w:ind w:firstLine="0" w:firstLineChars="0"/>
              <w:rPr>
                <w:sz w:val="21"/>
                <w:szCs w:val="21"/>
              </w:rPr>
            </w:pPr>
            <w:r>
              <w:rPr>
                <w:rFonts w:hint="eastAsia"/>
                <w:sz w:val="21"/>
                <w:szCs w:val="21"/>
              </w:rPr>
              <w:t>顶溪水库周边分水岭内的汇水区域（一级保护区除外）。</w:t>
            </w:r>
          </w:p>
        </w:tc>
        <w:tc>
          <w:tcPr>
            <w:tcW w:w="1868" w:type="dxa"/>
            <w:vAlign w:val="center"/>
          </w:tcPr>
          <w:p>
            <w:pPr>
              <w:spacing w:line="240" w:lineRule="auto"/>
              <w:ind w:firstLine="0" w:firstLineChars="0"/>
              <w:jc w:val="center"/>
              <w:rPr>
                <w:sz w:val="21"/>
                <w:szCs w:val="21"/>
              </w:rPr>
            </w:pPr>
            <w:r>
              <w:rPr>
                <w:rFonts w:hint="eastAsia"/>
                <w:sz w:val="21"/>
                <w:szCs w:val="21"/>
              </w:rPr>
              <w:t>4.94</w:t>
            </w:r>
          </w:p>
        </w:tc>
        <w:tc>
          <w:tcPr>
            <w:tcW w:w="1235" w:type="dxa"/>
            <w:vMerge w:val="continue"/>
            <w:vAlign w:val="center"/>
          </w:tcPr>
          <w:p>
            <w:pPr>
              <w:spacing w:line="240" w:lineRule="auto"/>
              <w:ind w:firstLine="0" w:firstLineChars="0"/>
              <w:jc w:val="center"/>
              <w:rPr>
                <w:sz w:val="21"/>
                <w:szCs w:val="21"/>
              </w:rPr>
            </w:pPr>
          </w:p>
        </w:tc>
      </w:tr>
      <w:bookmarkEnd w:id="5"/>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restart"/>
            <w:vAlign w:val="center"/>
          </w:tcPr>
          <w:p>
            <w:pPr>
              <w:spacing w:line="240" w:lineRule="auto"/>
              <w:ind w:firstLine="0" w:firstLineChars="0"/>
              <w:jc w:val="center"/>
              <w:rPr>
                <w:sz w:val="21"/>
                <w:szCs w:val="21"/>
              </w:rPr>
            </w:pPr>
            <w:r>
              <w:rPr>
                <w:rFonts w:hint="eastAsia"/>
                <w:sz w:val="21"/>
                <w:szCs w:val="21"/>
              </w:rPr>
              <w:t>6</w:t>
            </w:r>
          </w:p>
        </w:tc>
        <w:tc>
          <w:tcPr>
            <w:tcW w:w="941" w:type="dxa"/>
            <w:vMerge w:val="restart"/>
            <w:vAlign w:val="center"/>
          </w:tcPr>
          <w:p>
            <w:pPr>
              <w:spacing w:line="240" w:lineRule="auto"/>
              <w:ind w:firstLine="0" w:firstLineChars="0"/>
              <w:jc w:val="center"/>
              <w:rPr>
                <w:sz w:val="21"/>
                <w:szCs w:val="21"/>
              </w:rPr>
            </w:pPr>
            <w:r>
              <w:rPr>
                <w:rFonts w:hint="eastAsia"/>
                <w:sz w:val="21"/>
                <w:szCs w:val="21"/>
              </w:rPr>
              <w:t>惠来县溪西镇、葵潭镇</w:t>
            </w:r>
          </w:p>
        </w:tc>
        <w:tc>
          <w:tcPr>
            <w:tcW w:w="940" w:type="dxa"/>
            <w:vMerge w:val="restart"/>
            <w:vAlign w:val="center"/>
          </w:tcPr>
          <w:p>
            <w:pPr>
              <w:spacing w:line="240" w:lineRule="auto"/>
              <w:ind w:firstLine="0" w:firstLineChars="0"/>
              <w:rPr>
                <w:sz w:val="21"/>
                <w:szCs w:val="21"/>
              </w:rPr>
            </w:pPr>
            <w:r>
              <w:rPr>
                <w:rFonts w:hint="eastAsia"/>
                <w:sz w:val="21"/>
                <w:szCs w:val="21"/>
              </w:rPr>
              <w:t>龙溪河饮用水水源保护区</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糖厂出水口至潭头村路口；葵潭水厂取水口下游100m至上游1200m的水域。</w:t>
            </w:r>
          </w:p>
        </w:tc>
        <w:tc>
          <w:tcPr>
            <w:tcW w:w="1881" w:type="dxa"/>
            <w:vAlign w:val="center"/>
          </w:tcPr>
          <w:p>
            <w:pPr>
              <w:spacing w:line="240" w:lineRule="auto"/>
              <w:ind w:firstLine="0" w:firstLineChars="0"/>
              <w:rPr>
                <w:sz w:val="21"/>
                <w:szCs w:val="21"/>
              </w:rPr>
            </w:pPr>
            <w:r>
              <w:rPr>
                <w:rFonts w:hint="eastAsia"/>
                <w:sz w:val="21"/>
                <w:szCs w:val="21"/>
              </w:rPr>
              <w:t>相应一级保护区水域沿岸向陆深50米，但不超过分水岭的陆域。</w:t>
            </w:r>
          </w:p>
        </w:tc>
        <w:tc>
          <w:tcPr>
            <w:tcW w:w="1868" w:type="dxa"/>
            <w:vAlign w:val="center"/>
          </w:tcPr>
          <w:p>
            <w:pPr>
              <w:spacing w:line="240" w:lineRule="auto"/>
              <w:ind w:firstLine="0" w:firstLineChars="0"/>
              <w:jc w:val="center"/>
              <w:rPr>
                <w:sz w:val="21"/>
                <w:szCs w:val="21"/>
              </w:rPr>
            </w:pPr>
            <w:r>
              <w:rPr>
                <w:rFonts w:hint="eastAsia"/>
                <w:sz w:val="21"/>
                <w:szCs w:val="21"/>
              </w:rPr>
              <w:t>0.9</w:t>
            </w:r>
            <w:r>
              <w:rPr>
                <w:sz w:val="21"/>
                <w:szCs w:val="21"/>
              </w:rPr>
              <w:t>6</w:t>
            </w:r>
          </w:p>
        </w:tc>
        <w:tc>
          <w:tcPr>
            <w:tcW w:w="940" w:type="dxa"/>
            <w:vMerge w:val="restart"/>
            <w:vAlign w:val="center"/>
          </w:tcPr>
          <w:p>
            <w:pPr>
              <w:spacing w:line="240" w:lineRule="auto"/>
              <w:ind w:firstLine="0" w:firstLineChars="0"/>
              <w:jc w:val="center"/>
              <w:rPr>
                <w:sz w:val="21"/>
                <w:szCs w:val="21"/>
              </w:rPr>
            </w:pPr>
            <w:r>
              <w:rPr>
                <w:rFonts w:hint="eastAsia"/>
                <w:sz w:val="21"/>
                <w:szCs w:val="21"/>
              </w:rPr>
              <w:t>龙溪河饮用水水源保护区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河流型</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岐石水厂取水口上游1000米至下游100米的水域；葵潭水厂取水口下游100米至上游1200米的水域。</w:t>
            </w:r>
          </w:p>
        </w:tc>
        <w:tc>
          <w:tcPr>
            <w:tcW w:w="2500" w:type="dxa"/>
            <w:vAlign w:val="center"/>
          </w:tcPr>
          <w:p>
            <w:pPr>
              <w:spacing w:line="240" w:lineRule="auto"/>
              <w:ind w:firstLine="0" w:firstLineChars="0"/>
              <w:rPr>
                <w:sz w:val="21"/>
                <w:szCs w:val="21"/>
              </w:rPr>
            </w:pPr>
            <w:r>
              <w:rPr>
                <w:rFonts w:hint="eastAsia"/>
                <w:sz w:val="21"/>
                <w:szCs w:val="21"/>
              </w:rPr>
              <w:t>相应一级保护区水域沿岸向陆深50米，但不超过分水岭的陆域。</w:t>
            </w:r>
          </w:p>
        </w:tc>
        <w:tc>
          <w:tcPr>
            <w:tcW w:w="1868" w:type="dxa"/>
            <w:vAlign w:val="center"/>
          </w:tcPr>
          <w:p>
            <w:pPr>
              <w:spacing w:line="240" w:lineRule="auto"/>
              <w:ind w:firstLine="0" w:firstLineChars="0"/>
              <w:jc w:val="center"/>
              <w:rPr>
                <w:sz w:val="21"/>
                <w:szCs w:val="21"/>
              </w:rPr>
            </w:pPr>
            <w:r>
              <w:rPr>
                <w:rFonts w:hint="eastAsia"/>
                <w:sz w:val="21"/>
                <w:szCs w:val="21"/>
              </w:rPr>
              <w:t>0</w:t>
            </w:r>
            <w:r>
              <w:rPr>
                <w:sz w:val="21"/>
                <w:szCs w:val="21"/>
              </w:rPr>
              <w:t>.53</w:t>
            </w:r>
          </w:p>
        </w:tc>
        <w:tc>
          <w:tcPr>
            <w:tcW w:w="1235" w:type="dxa"/>
            <w:vMerge w:val="restart"/>
            <w:vAlign w:val="center"/>
          </w:tcPr>
          <w:p>
            <w:pPr>
              <w:spacing w:line="240" w:lineRule="auto"/>
              <w:ind w:firstLine="0" w:firstLineChars="0"/>
              <w:jc w:val="center"/>
              <w:rPr>
                <w:sz w:val="21"/>
                <w:szCs w:val="21"/>
              </w:rPr>
            </w:pPr>
            <w:r>
              <w:rPr>
                <w:rFonts w:hint="eastAsia"/>
                <w:sz w:val="21"/>
                <w:szCs w:val="21"/>
              </w:rPr>
              <w:t>对溪西镇域内的保护区范围进行调整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rFonts w:hint="eastAsia"/>
                <w:sz w:val="21"/>
                <w:szCs w:val="21"/>
              </w:rPr>
              <w:t>二级</w:t>
            </w:r>
          </w:p>
        </w:tc>
        <w:tc>
          <w:tcPr>
            <w:tcW w:w="1876" w:type="dxa"/>
            <w:vAlign w:val="center"/>
          </w:tcPr>
          <w:p>
            <w:pPr>
              <w:spacing w:line="240" w:lineRule="auto"/>
              <w:ind w:firstLine="0" w:firstLineChars="0"/>
              <w:rPr>
                <w:sz w:val="21"/>
                <w:szCs w:val="21"/>
              </w:rPr>
            </w:pPr>
            <w:r>
              <w:rPr>
                <w:rFonts w:hint="eastAsia"/>
                <w:sz w:val="21"/>
                <w:szCs w:val="21"/>
              </w:rPr>
              <w:t>一级保护区水域下游外边界起下溯200m河段的水域。</w:t>
            </w:r>
          </w:p>
        </w:tc>
        <w:tc>
          <w:tcPr>
            <w:tcW w:w="1881" w:type="dxa"/>
            <w:vAlign w:val="center"/>
          </w:tcPr>
          <w:p>
            <w:pPr>
              <w:spacing w:line="240" w:lineRule="auto"/>
              <w:ind w:firstLine="0" w:firstLineChars="0"/>
              <w:rPr>
                <w:sz w:val="21"/>
                <w:szCs w:val="21"/>
              </w:rPr>
            </w:pPr>
            <w:r>
              <w:rPr>
                <w:rFonts w:hint="eastAsia"/>
                <w:sz w:val="21"/>
                <w:szCs w:val="21"/>
              </w:rPr>
              <w:t>一级、二级保护区水域沿岸向陆纵深1000米（除一级保护区以外的陆域范围），且不超过流域分水岭。</w:t>
            </w:r>
          </w:p>
        </w:tc>
        <w:tc>
          <w:tcPr>
            <w:tcW w:w="1868" w:type="dxa"/>
            <w:vAlign w:val="center"/>
          </w:tcPr>
          <w:p>
            <w:pPr>
              <w:spacing w:line="240" w:lineRule="auto"/>
              <w:ind w:firstLine="0" w:firstLineChars="0"/>
              <w:jc w:val="center"/>
              <w:rPr>
                <w:sz w:val="21"/>
                <w:szCs w:val="21"/>
              </w:rPr>
            </w:pPr>
            <w:r>
              <w:rPr>
                <w:rFonts w:hint="eastAsia"/>
                <w:sz w:val="21"/>
                <w:szCs w:val="21"/>
              </w:rPr>
              <w:t>1.26</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岐石水厂一级保护区的上游边界向上游延伸2000米，下游侧外边界起下溯200米河段的水域；葵潭水厂一级保护区水域下游外边界起下溯200米河段的水域。</w:t>
            </w:r>
          </w:p>
        </w:tc>
        <w:tc>
          <w:tcPr>
            <w:tcW w:w="2500" w:type="dxa"/>
            <w:vAlign w:val="center"/>
          </w:tcPr>
          <w:p>
            <w:pPr>
              <w:spacing w:line="240" w:lineRule="auto"/>
              <w:ind w:firstLine="0" w:firstLineChars="0"/>
              <w:rPr>
                <w:sz w:val="21"/>
                <w:szCs w:val="21"/>
              </w:rPr>
            </w:pPr>
            <w:r>
              <w:rPr>
                <w:rFonts w:hint="eastAsia"/>
                <w:sz w:val="21"/>
                <w:szCs w:val="21"/>
              </w:rPr>
              <w:t>一级、二级保护区水域沿岸向陆纵深1000米（除一级保护区以外的陆域范围），且不超过流域分水岭。</w:t>
            </w:r>
          </w:p>
        </w:tc>
        <w:tc>
          <w:tcPr>
            <w:tcW w:w="1868" w:type="dxa"/>
            <w:vAlign w:val="center"/>
          </w:tcPr>
          <w:p>
            <w:pPr>
              <w:spacing w:line="240" w:lineRule="auto"/>
              <w:ind w:firstLine="0" w:firstLineChars="0"/>
              <w:jc w:val="center"/>
              <w:rPr>
                <w:sz w:val="21"/>
                <w:szCs w:val="21"/>
              </w:rPr>
            </w:pPr>
            <w:r>
              <w:rPr>
                <w:rFonts w:hint="eastAsia"/>
                <w:sz w:val="21"/>
                <w:szCs w:val="21"/>
              </w:rPr>
              <w:t>2</w:t>
            </w:r>
            <w:r>
              <w:rPr>
                <w:sz w:val="21"/>
                <w:szCs w:val="21"/>
              </w:rPr>
              <w:t>.63</w:t>
            </w:r>
          </w:p>
        </w:tc>
        <w:tc>
          <w:tcPr>
            <w:tcW w:w="1235"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7</w:t>
            </w:r>
          </w:p>
        </w:tc>
        <w:tc>
          <w:tcPr>
            <w:tcW w:w="941"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惠来县葵潭镇</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圆墩村</w:t>
            </w:r>
            <w:r>
              <w:rPr>
                <w:sz w:val="21"/>
                <w:szCs w:val="21"/>
              </w:rPr>
              <w:t>大山饮用水源</w:t>
            </w:r>
            <w:r>
              <w:rPr>
                <w:rFonts w:hint="eastAsia"/>
                <w:sz w:val="21"/>
                <w:szCs w:val="21"/>
              </w:rPr>
              <w:t>一级</w:t>
            </w:r>
            <w:r>
              <w:rPr>
                <w:sz w:val="21"/>
                <w:szCs w:val="21"/>
              </w:rPr>
              <w:t>保护区</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sz w:val="21"/>
                <w:szCs w:val="21"/>
              </w:rPr>
              <w:t>II类</w:t>
            </w:r>
          </w:p>
        </w:tc>
        <w:tc>
          <w:tcPr>
            <w:tcW w:w="9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一级</w:t>
            </w:r>
          </w:p>
        </w:tc>
        <w:tc>
          <w:tcPr>
            <w:tcW w:w="18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圆墩村</w:t>
            </w:r>
            <w:r>
              <w:rPr>
                <w:sz w:val="21"/>
                <w:szCs w:val="21"/>
              </w:rPr>
              <w:t>大山山塘全部水域</w:t>
            </w:r>
            <w:r>
              <w:rPr>
                <w:rFonts w:hint="eastAsia"/>
                <w:sz w:val="21"/>
                <w:szCs w:val="21"/>
              </w:rPr>
              <w:t>。</w:t>
            </w:r>
          </w:p>
        </w:tc>
        <w:tc>
          <w:tcPr>
            <w:tcW w:w="18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圆墩村</w:t>
            </w:r>
            <w:r>
              <w:rPr>
                <w:sz w:val="21"/>
                <w:szCs w:val="21"/>
              </w:rPr>
              <w:t>大山山塘</w:t>
            </w:r>
            <w:r>
              <w:rPr>
                <w:rFonts w:hint="eastAsia"/>
                <w:sz w:val="21"/>
                <w:szCs w:val="21"/>
              </w:rPr>
              <w:t>4.7平方</w:t>
            </w:r>
            <w:r>
              <w:rPr>
                <w:sz w:val="21"/>
                <w:szCs w:val="21"/>
              </w:rPr>
              <w:t>公里集水面积</w:t>
            </w:r>
            <w:r>
              <w:rPr>
                <w:rFonts w:hint="eastAsia"/>
                <w:sz w:val="21"/>
                <w:szCs w:val="21"/>
              </w:rPr>
              <w:t>。</w:t>
            </w:r>
          </w:p>
        </w:tc>
        <w:tc>
          <w:tcPr>
            <w:tcW w:w="186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0.23</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葵潭镇圆墩村饮用水水源保护区</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河流型</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sz w:val="21"/>
                <w:szCs w:val="21"/>
              </w:rPr>
              <w:t>II类</w:t>
            </w:r>
          </w:p>
        </w:tc>
        <w:tc>
          <w:tcPr>
            <w:tcW w:w="9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一级</w:t>
            </w:r>
          </w:p>
        </w:tc>
        <w:tc>
          <w:tcPr>
            <w:tcW w:w="228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取水口所在山溪上游1000米至取水口范围内的水域（含上游汇入支流）。</w:t>
            </w:r>
          </w:p>
        </w:tc>
        <w:tc>
          <w:tcPr>
            <w:tcW w:w="250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0.15</w:t>
            </w:r>
          </w:p>
        </w:tc>
        <w:tc>
          <w:tcPr>
            <w:tcW w:w="1235"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调整（按圆墩村实际取水情况调整）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8</w:t>
            </w:r>
          </w:p>
        </w:tc>
        <w:tc>
          <w:tcPr>
            <w:tcW w:w="941"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惠来县葵潭镇</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青坑村打鼓潭饮用水源一级保护区</w:t>
            </w:r>
          </w:p>
        </w:tc>
        <w:tc>
          <w:tcPr>
            <w:tcW w:w="9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sz w:val="21"/>
                <w:szCs w:val="21"/>
              </w:rPr>
              <w:t>II类</w:t>
            </w:r>
          </w:p>
        </w:tc>
        <w:tc>
          <w:tcPr>
            <w:tcW w:w="9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一级</w:t>
            </w:r>
          </w:p>
        </w:tc>
        <w:tc>
          <w:tcPr>
            <w:tcW w:w="187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青坑村打鼓潭山塘</w:t>
            </w:r>
            <w:r>
              <w:rPr>
                <w:sz w:val="21"/>
                <w:szCs w:val="21"/>
              </w:rPr>
              <w:t>全部水域</w:t>
            </w:r>
            <w:r>
              <w:rPr>
                <w:rFonts w:hint="eastAsia"/>
                <w:sz w:val="21"/>
                <w:szCs w:val="21"/>
              </w:rPr>
              <w:t>。</w:t>
            </w:r>
          </w:p>
        </w:tc>
        <w:tc>
          <w:tcPr>
            <w:tcW w:w="18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青坑村打鼓潭山塘4</w:t>
            </w:r>
            <w:r>
              <w:rPr>
                <w:sz w:val="21"/>
                <w:szCs w:val="21"/>
              </w:rPr>
              <w:t>.8</w:t>
            </w:r>
            <w:r>
              <w:rPr>
                <w:rFonts w:hint="eastAsia"/>
                <w:sz w:val="21"/>
                <w:szCs w:val="21"/>
              </w:rPr>
              <w:t>平方</w:t>
            </w:r>
            <w:r>
              <w:rPr>
                <w:sz w:val="21"/>
                <w:szCs w:val="21"/>
              </w:rPr>
              <w:t>公里集水面积</w:t>
            </w:r>
            <w:r>
              <w:rPr>
                <w:rFonts w:hint="eastAsia"/>
                <w:sz w:val="21"/>
                <w:szCs w:val="21"/>
              </w:rPr>
              <w:t>。</w:t>
            </w:r>
          </w:p>
        </w:tc>
        <w:tc>
          <w:tcPr>
            <w:tcW w:w="186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0.09</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葵潭镇青坑村饮用水水源保护区</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河流型</w:t>
            </w:r>
          </w:p>
        </w:tc>
        <w:tc>
          <w:tcPr>
            <w:tcW w:w="940" w:type="dxa"/>
            <w:tcBorders>
              <w:top w:val="single" w:color="auto" w:sz="4" w:space="0"/>
              <w:left w:val="single" w:color="auto" w:sz="4" w:space="0"/>
              <w:right w:val="single" w:color="auto" w:sz="4" w:space="0"/>
            </w:tcBorders>
            <w:vAlign w:val="center"/>
          </w:tcPr>
          <w:p>
            <w:pPr>
              <w:spacing w:line="240" w:lineRule="auto"/>
              <w:ind w:firstLine="0" w:firstLineChars="0"/>
              <w:rPr>
                <w:sz w:val="21"/>
                <w:szCs w:val="21"/>
              </w:rPr>
            </w:pPr>
            <w:r>
              <w:rPr>
                <w:sz w:val="21"/>
                <w:szCs w:val="21"/>
              </w:rPr>
              <w:t>II类</w:t>
            </w:r>
          </w:p>
        </w:tc>
        <w:tc>
          <w:tcPr>
            <w:tcW w:w="9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一级</w:t>
            </w:r>
          </w:p>
        </w:tc>
        <w:tc>
          <w:tcPr>
            <w:tcW w:w="228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取水口所在山溪上游1000米至取水口范围内的水域。</w:t>
            </w:r>
          </w:p>
        </w:tc>
        <w:tc>
          <w:tcPr>
            <w:tcW w:w="250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rPr>
            </w:pPr>
            <w:r>
              <w:rPr>
                <w:sz w:val="21"/>
                <w:szCs w:val="21"/>
              </w:rPr>
              <w:t>0.1</w:t>
            </w:r>
            <w:r>
              <w:rPr>
                <w:rFonts w:hint="eastAsia"/>
                <w:sz w:val="21"/>
                <w:szCs w:val="21"/>
              </w:rPr>
              <w:t>1</w:t>
            </w:r>
          </w:p>
        </w:tc>
        <w:tc>
          <w:tcPr>
            <w:tcW w:w="1235" w:type="dxa"/>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rPr>
            </w:pPr>
            <w:r>
              <w:rPr>
                <w:rFonts w:hint="eastAsia"/>
                <w:sz w:val="21"/>
                <w:szCs w:val="21"/>
              </w:rPr>
              <w:t>调整（按青坑村实际取水情况调整）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Merge w:val="restart"/>
            <w:vAlign w:val="center"/>
          </w:tcPr>
          <w:p>
            <w:pPr>
              <w:spacing w:line="240" w:lineRule="auto"/>
              <w:ind w:firstLine="0" w:firstLineChars="0"/>
              <w:jc w:val="center"/>
              <w:rPr>
                <w:sz w:val="21"/>
                <w:szCs w:val="21"/>
              </w:rPr>
            </w:pPr>
            <w:r>
              <w:rPr>
                <w:rFonts w:hint="eastAsia"/>
                <w:sz w:val="21"/>
                <w:szCs w:val="21"/>
              </w:rPr>
              <w:t>9</w:t>
            </w:r>
          </w:p>
        </w:tc>
        <w:tc>
          <w:tcPr>
            <w:tcW w:w="941" w:type="dxa"/>
            <w:vMerge w:val="restart"/>
            <w:vAlign w:val="center"/>
          </w:tcPr>
          <w:p>
            <w:pPr>
              <w:spacing w:line="240" w:lineRule="auto"/>
              <w:ind w:firstLine="0" w:firstLineChars="0"/>
              <w:jc w:val="center"/>
              <w:rPr>
                <w:sz w:val="21"/>
                <w:szCs w:val="21"/>
              </w:rPr>
            </w:pPr>
            <w:r>
              <w:rPr>
                <w:rFonts w:hint="eastAsia"/>
                <w:sz w:val="21"/>
                <w:szCs w:val="21"/>
              </w:rPr>
              <w:t>惠来县隆江镇</w:t>
            </w:r>
          </w:p>
        </w:tc>
        <w:tc>
          <w:tcPr>
            <w:tcW w:w="940" w:type="dxa"/>
            <w:vMerge w:val="restart"/>
            <w:vAlign w:val="center"/>
          </w:tcPr>
          <w:p>
            <w:pPr>
              <w:spacing w:line="240" w:lineRule="auto"/>
              <w:ind w:firstLine="0" w:firstLineChars="0"/>
              <w:jc w:val="center"/>
              <w:rPr>
                <w:sz w:val="21"/>
                <w:szCs w:val="21"/>
              </w:rPr>
            </w:pPr>
            <w:r>
              <w:rPr>
                <w:rFonts w:hint="eastAsia"/>
                <w:sz w:val="21"/>
                <w:szCs w:val="21"/>
              </w:rPr>
              <w:t>尖官陂水库饮用水源一级保护区</w:t>
            </w:r>
          </w:p>
        </w:tc>
        <w:tc>
          <w:tcPr>
            <w:tcW w:w="940" w:type="dxa"/>
            <w:vMerge w:val="restart"/>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尖官陂水库全部水域</w:t>
            </w:r>
          </w:p>
        </w:tc>
        <w:tc>
          <w:tcPr>
            <w:tcW w:w="1881" w:type="dxa"/>
            <w:vAlign w:val="center"/>
          </w:tcPr>
          <w:p>
            <w:pPr>
              <w:spacing w:line="240" w:lineRule="auto"/>
              <w:ind w:firstLine="0" w:firstLineChars="0"/>
              <w:rPr>
                <w:sz w:val="21"/>
                <w:szCs w:val="21"/>
              </w:rPr>
            </w:pPr>
            <w:r>
              <w:rPr>
                <w:rFonts w:hint="eastAsia"/>
                <w:sz w:val="21"/>
                <w:szCs w:val="21"/>
              </w:rPr>
              <w:t>水库15.59平方公里集水面积</w:t>
            </w:r>
          </w:p>
        </w:tc>
        <w:tc>
          <w:tcPr>
            <w:tcW w:w="1868" w:type="dxa"/>
            <w:vAlign w:val="center"/>
          </w:tcPr>
          <w:p>
            <w:pPr>
              <w:spacing w:line="240" w:lineRule="auto"/>
              <w:ind w:firstLine="0" w:firstLineChars="0"/>
              <w:jc w:val="center"/>
              <w:rPr>
                <w:sz w:val="21"/>
                <w:szCs w:val="21"/>
              </w:rPr>
            </w:pPr>
            <w:r>
              <w:rPr>
                <w:sz w:val="21"/>
                <w:szCs w:val="21"/>
              </w:rPr>
              <w:t>15.51</w:t>
            </w:r>
          </w:p>
        </w:tc>
        <w:tc>
          <w:tcPr>
            <w:tcW w:w="940" w:type="dxa"/>
            <w:vMerge w:val="restart"/>
            <w:vAlign w:val="center"/>
          </w:tcPr>
          <w:p>
            <w:pPr>
              <w:spacing w:line="240" w:lineRule="auto"/>
              <w:ind w:firstLine="0" w:firstLineChars="0"/>
              <w:jc w:val="center"/>
              <w:rPr>
                <w:sz w:val="21"/>
                <w:szCs w:val="21"/>
              </w:rPr>
            </w:pPr>
            <w:r>
              <w:rPr>
                <w:rFonts w:hint="eastAsia"/>
                <w:sz w:val="21"/>
                <w:szCs w:val="21"/>
              </w:rPr>
              <w:t>尖官陂水库饮用水水源保护区</w:t>
            </w:r>
          </w:p>
        </w:tc>
        <w:tc>
          <w:tcPr>
            <w:tcW w:w="940" w:type="dxa"/>
            <w:vMerge w:val="restart"/>
            <w:vAlign w:val="center"/>
          </w:tcPr>
          <w:p>
            <w:pPr>
              <w:spacing w:line="240" w:lineRule="auto"/>
              <w:ind w:firstLine="0" w:firstLineChars="0"/>
              <w:rPr>
                <w:sz w:val="21"/>
                <w:szCs w:val="21"/>
              </w:rPr>
            </w:pPr>
            <w:r>
              <w:rPr>
                <w:rFonts w:hint="eastAsia"/>
                <w:sz w:val="21"/>
                <w:szCs w:val="21"/>
              </w:rPr>
              <w:t>水库型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尖官陂水库正常水位线（42.00米）以下全部水域。</w:t>
            </w:r>
          </w:p>
        </w:tc>
        <w:tc>
          <w:tcPr>
            <w:tcW w:w="2500" w:type="dxa"/>
            <w:vAlign w:val="center"/>
          </w:tcPr>
          <w:p>
            <w:pPr>
              <w:spacing w:line="240" w:lineRule="auto"/>
              <w:ind w:firstLine="0" w:firstLineChars="0"/>
              <w:rPr>
                <w:sz w:val="21"/>
                <w:szCs w:val="21"/>
              </w:rPr>
            </w:pPr>
            <w:r>
              <w:rPr>
                <w:rFonts w:hint="eastAsia"/>
                <w:sz w:val="21"/>
                <w:szCs w:val="21"/>
              </w:rPr>
              <w:t>一级保护区水域边界外不小于200米范围内的陆域，但不超过流域分水岭范围。</w:t>
            </w:r>
          </w:p>
        </w:tc>
        <w:tc>
          <w:tcPr>
            <w:tcW w:w="1868" w:type="dxa"/>
            <w:vAlign w:val="center"/>
          </w:tcPr>
          <w:p>
            <w:pPr>
              <w:spacing w:line="240" w:lineRule="auto"/>
              <w:ind w:firstLine="0" w:firstLineChars="0"/>
              <w:jc w:val="center"/>
              <w:rPr>
                <w:sz w:val="21"/>
                <w:szCs w:val="21"/>
              </w:rPr>
            </w:pPr>
            <w:r>
              <w:rPr>
                <w:sz w:val="21"/>
                <w:szCs w:val="21"/>
              </w:rPr>
              <w:t>6.23</w:t>
            </w:r>
          </w:p>
        </w:tc>
        <w:tc>
          <w:tcPr>
            <w:tcW w:w="1235" w:type="dxa"/>
            <w:vMerge w:val="restart"/>
            <w:vAlign w:val="center"/>
          </w:tcPr>
          <w:p>
            <w:pPr>
              <w:spacing w:line="240" w:lineRule="auto"/>
              <w:ind w:firstLine="0" w:firstLineChars="0"/>
              <w:jc w:val="center"/>
              <w:rPr>
                <w:sz w:val="21"/>
                <w:szCs w:val="21"/>
              </w:rPr>
            </w:pPr>
            <w:r>
              <w:rPr>
                <w:rFonts w:hint="eastAsia"/>
                <w:sz w:val="21"/>
                <w:szCs w:val="21"/>
              </w:rPr>
              <w:t>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27" w:hRule="atLeast"/>
          <w:jc w:val="center"/>
        </w:trPr>
        <w:tc>
          <w:tcPr>
            <w:tcW w:w="629" w:type="dxa"/>
            <w:vMerge w:val="continue"/>
            <w:vAlign w:val="center"/>
          </w:tcPr>
          <w:p>
            <w:pPr>
              <w:spacing w:line="240" w:lineRule="auto"/>
              <w:ind w:firstLine="0" w:firstLineChars="0"/>
              <w:jc w:val="center"/>
              <w:rPr>
                <w:sz w:val="21"/>
                <w:szCs w:val="21"/>
              </w:rPr>
            </w:pPr>
          </w:p>
        </w:tc>
        <w:tc>
          <w:tcPr>
            <w:tcW w:w="941"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Merge w:val="continue"/>
            <w:vAlign w:val="center"/>
          </w:tcPr>
          <w:p>
            <w:pPr>
              <w:spacing w:line="240" w:lineRule="auto"/>
              <w:ind w:firstLine="0" w:firstLineChars="0"/>
              <w:jc w:val="center"/>
              <w:rPr>
                <w:sz w:val="21"/>
                <w:szCs w:val="21"/>
              </w:rPr>
            </w:pPr>
          </w:p>
        </w:tc>
        <w:tc>
          <w:tcPr>
            <w:tcW w:w="940" w:type="dxa"/>
            <w:vMerge w:val="continue"/>
            <w:vAlign w:val="center"/>
          </w:tcPr>
          <w:p>
            <w:pPr>
              <w:spacing w:line="240" w:lineRule="auto"/>
              <w:ind w:firstLine="0" w:firstLineChars="0"/>
              <w:rPr>
                <w:sz w:val="21"/>
                <w:szCs w:val="21"/>
              </w:rPr>
            </w:pP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二级</w:t>
            </w:r>
          </w:p>
        </w:tc>
        <w:tc>
          <w:tcPr>
            <w:tcW w:w="2288" w:type="dxa"/>
            <w:vAlign w:val="center"/>
          </w:tcPr>
          <w:p>
            <w:pPr>
              <w:spacing w:line="240" w:lineRule="auto"/>
              <w:ind w:firstLine="0" w:firstLineChars="0"/>
              <w:rPr>
                <w:sz w:val="21"/>
                <w:szCs w:val="21"/>
              </w:rPr>
            </w:pPr>
            <w:r>
              <w:rPr>
                <w:rFonts w:hint="eastAsia"/>
                <w:sz w:val="21"/>
                <w:szCs w:val="21"/>
              </w:rPr>
              <w:t>尖官陂水库集雨区内除一级保护区以外的全部水域范围。</w:t>
            </w:r>
          </w:p>
        </w:tc>
        <w:tc>
          <w:tcPr>
            <w:tcW w:w="2500" w:type="dxa"/>
            <w:vAlign w:val="center"/>
          </w:tcPr>
          <w:p>
            <w:pPr>
              <w:spacing w:line="240" w:lineRule="auto"/>
              <w:ind w:firstLine="0" w:firstLineChars="0"/>
              <w:rPr>
                <w:sz w:val="21"/>
                <w:szCs w:val="21"/>
              </w:rPr>
            </w:pPr>
            <w:r>
              <w:rPr>
                <w:rFonts w:hint="eastAsia"/>
                <w:sz w:val="21"/>
                <w:szCs w:val="21"/>
              </w:rPr>
              <w:t>尖官陂水库周边分水岭内的汇水区域（一级保护区除外）。</w:t>
            </w:r>
          </w:p>
        </w:tc>
        <w:tc>
          <w:tcPr>
            <w:tcW w:w="1868" w:type="dxa"/>
            <w:vAlign w:val="center"/>
          </w:tcPr>
          <w:p>
            <w:pPr>
              <w:spacing w:line="240" w:lineRule="auto"/>
              <w:ind w:firstLine="0" w:firstLineChars="0"/>
              <w:jc w:val="center"/>
              <w:rPr>
                <w:sz w:val="21"/>
                <w:szCs w:val="21"/>
              </w:rPr>
            </w:pPr>
            <w:r>
              <w:rPr>
                <w:sz w:val="21"/>
                <w:szCs w:val="21"/>
              </w:rPr>
              <w:t>9.56</w:t>
            </w:r>
          </w:p>
        </w:tc>
        <w:tc>
          <w:tcPr>
            <w:tcW w:w="1235"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10</w:t>
            </w:r>
          </w:p>
        </w:tc>
        <w:tc>
          <w:tcPr>
            <w:tcW w:w="941" w:type="dxa"/>
            <w:vAlign w:val="center"/>
          </w:tcPr>
          <w:p>
            <w:pPr>
              <w:spacing w:line="240" w:lineRule="auto"/>
              <w:ind w:firstLine="0" w:firstLineChars="0"/>
              <w:jc w:val="center"/>
              <w:rPr>
                <w:sz w:val="21"/>
                <w:szCs w:val="21"/>
              </w:rPr>
            </w:pPr>
            <w:r>
              <w:rPr>
                <w:rFonts w:hint="eastAsia"/>
                <w:sz w:val="21"/>
                <w:szCs w:val="21"/>
              </w:rPr>
              <w:t>惠来县惠城镇</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jc w:val="center"/>
              <w:rPr>
                <w:sz w:val="21"/>
                <w:szCs w:val="21"/>
              </w:rPr>
            </w:pPr>
            <w:r>
              <w:rPr>
                <w:rFonts w:hint="eastAsia"/>
                <w:sz w:val="21"/>
                <w:szCs w:val="21"/>
              </w:rPr>
              <w:t>惠城镇林樟村饮用水水源保护区</w:t>
            </w:r>
          </w:p>
        </w:tc>
        <w:tc>
          <w:tcPr>
            <w:tcW w:w="940" w:type="dxa"/>
            <w:vAlign w:val="center"/>
          </w:tcPr>
          <w:p>
            <w:pPr>
              <w:spacing w:line="240" w:lineRule="auto"/>
              <w:ind w:firstLine="0" w:firstLineChars="0"/>
              <w:rPr>
                <w:sz w:val="21"/>
                <w:szCs w:val="21"/>
              </w:rPr>
            </w:pPr>
            <w:r>
              <w:rPr>
                <w:rFonts w:hint="eastAsia"/>
                <w:sz w:val="21"/>
                <w:szCs w:val="21"/>
              </w:rPr>
              <w:t>河流型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取水口所在山溪上游1000米至取水口范围内的水域。</w:t>
            </w:r>
          </w:p>
        </w:tc>
        <w:tc>
          <w:tcPr>
            <w:tcW w:w="2500" w:type="dxa"/>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vAlign w:val="center"/>
          </w:tcPr>
          <w:p>
            <w:pPr>
              <w:spacing w:line="240" w:lineRule="auto"/>
              <w:ind w:firstLine="0" w:firstLineChars="0"/>
              <w:jc w:val="center"/>
              <w:rPr>
                <w:sz w:val="21"/>
                <w:szCs w:val="21"/>
              </w:rPr>
            </w:pPr>
            <w:r>
              <w:rPr>
                <w:rFonts w:hint="eastAsia"/>
                <w:sz w:val="21"/>
                <w:szCs w:val="21"/>
              </w:rPr>
              <w:t>0.10</w:t>
            </w:r>
          </w:p>
        </w:tc>
        <w:tc>
          <w:tcPr>
            <w:tcW w:w="1235" w:type="dxa"/>
            <w:vAlign w:val="center"/>
          </w:tcPr>
          <w:p>
            <w:pPr>
              <w:spacing w:line="240" w:lineRule="auto"/>
              <w:ind w:firstLine="0" w:firstLineChars="0"/>
              <w:jc w:val="center"/>
              <w:rPr>
                <w:sz w:val="21"/>
                <w:szCs w:val="21"/>
              </w:rPr>
            </w:pPr>
            <w:r>
              <w:rPr>
                <w:rFonts w:hint="eastAsia"/>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11</w:t>
            </w:r>
          </w:p>
        </w:tc>
        <w:tc>
          <w:tcPr>
            <w:tcW w:w="941" w:type="dxa"/>
            <w:vAlign w:val="center"/>
          </w:tcPr>
          <w:p>
            <w:pPr>
              <w:spacing w:line="240" w:lineRule="auto"/>
              <w:ind w:firstLine="0" w:firstLineChars="0"/>
              <w:jc w:val="center"/>
              <w:rPr>
                <w:sz w:val="21"/>
                <w:szCs w:val="21"/>
              </w:rPr>
            </w:pPr>
            <w:r>
              <w:rPr>
                <w:rFonts w:hint="eastAsia"/>
                <w:sz w:val="21"/>
                <w:szCs w:val="21"/>
              </w:rPr>
              <w:t>惠来县惠城镇</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jc w:val="center"/>
              <w:rPr>
                <w:sz w:val="21"/>
                <w:szCs w:val="21"/>
              </w:rPr>
            </w:pPr>
            <w:r>
              <w:rPr>
                <w:rFonts w:hint="eastAsia"/>
                <w:sz w:val="21"/>
                <w:szCs w:val="21"/>
              </w:rPr>
              <w:t>惠城镇五福田村饮用水水源保护区</w:t>
            </w:r>
          </w:p>
        </w:tc>
        <w:tc>
          <w:tcPr>
            <w:tcW w:w="940" w:type="dxa"/>
            <w:vAlign w:val="center"/>
          </w:tcPr>
          <w:p>
            <w:pPr>
              <w:spacing w:line="240" w:lineRule="auto"/>
              <w:ind w:firstLine="0" w:firstLineChars="0"/>
              <w:rPr>
                <w:sz w:val="21"/>
                <w:szCs w:val="21"/>
              </w:rPr>
            </w:pPr>
            <w:r>
              <w:rPr>
                <w:rFonts w:hint="eastAsia"/>
                <w:sz w:val="21"/>
                <w:szCs w:val="21"/>
              </w:rPr>
              <w:t>河流型</w:t>
            </w:r>
          </w:p>
          <w:p>
            <w:pPr>
              <w:spacing w:line="240" w:lineRule="auto"/>
              <w:ind w:firstLine="0" w:firstLineChars="0"/>
              <w:rPr>
                <w:sz w:val="21"/>
                <w:szCs w:val="21"/>
              </w:rPr>
            </w:pPr>
            <w:r>
              <w:rPr>
                <w:rFonts w:hint="eastAsia"/>
                <w:sz w:val="21"/>
                <w:szCs w:val="21"/>
              </w:rPr>
              <w:t>水库型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山溪取水口上游1000米至取水口范围内的水域。</w:t>
            </w:r>
          </w:p>
        </w:tc>
        <w:tc>
          <w:tcPr>
            <w:tcW w:w="2500" w:type="dxa"/>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vAlign w:val="center"/>
          </w:tcPr>
          <w:p>
            <w:pPr>
              <w:spacing w:line="240" w:lineRule="auto"/>
              <w:ind w:firstLine="0" w:firstLineChars="0"/>
              <w:jc w:val="center"/>
              <w:rPr>
                <w:rFonts w:hint="eastAsia"/>
                <w:sz w:val="21"/>
                <w:szCs w:val="21"/>
              </w:rPr>
            </w:pPr>
            <w:r>
              <w:rPr>
                <w:rFonts w:hint="eastAsia"/>
                <w:sz w:val="21"/>
                <w:szCs w:val="21"/>
              </w:rPr>
              <w:t>0.10</w:t>
            </w:r>
          </w:p>
        </w:tc>
        <w:tc>
          <w:tcPr>
            <w:tcW w:w="1235" w:type="dxa"/>
            <w:vAlign w:val="center"/>
          </w:tcPr>
          <w:p>
            <w:pPr>
              <w:spacing w:line="240" w:lineRule="auto"/>
              <w:ind w:firstLine="0" w:firstLineChars="0"/>
              <w:jc w:val="center"/>
              <w:rPr>
                <w:sz w:val="21"/>
                <w:szCs w:val="21"/>
              </w:rPr>
            </w:pPr>
            <w:r>
              <w:rPr>
                <w:rFonts w:hint="eastAsia"/>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12</w:t>
            </w:r>
          </w:p>
        </w:tc>
        <w:tc>
          <w:tcPr>
            <w:tcW w:w="941" w:type="dxa"/>
            <w:vAlign w:val="center"/>
          </w:tcPr>
          <w:p>
            <w:pPr>
              <w:spacing w:line="240" w:lineRule="auto"/>
              <w:ind w:firstLine="0" w:firstLineChars="0"/>
              <w:jc w:val="center"/>
              <w:rPr>
                <w:sz w:val="21"/>
                <w:szCs w:val="21"/>
              </w:rPr>
            </w:pPr>
            <w:r>
              <w:rPr>
                <w:rFonts w:hint="eastAsia"/>
                <w:sz w:val="21"/>
                <w:szCs w:val="21"/>
              </w:rPr>
              <w:t>惠来县惠城镇</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jc w:val="center"/>
              <w:rPr>
                <w:sz w:val="21"/>
                <w:szCs w:val="21"/>
              </w:rPr>
            </w:pPr>
            <w:r>
              <w:rPr>
                <w:rFonts w:hint="eastAsia"/>
                <w:sz w:val="21"/>
                <w:szCs w:val="21"/>
              </w:rPr>
              <w:t>惠城镇盐岭村饮用水水源保护区</w:t>
            </w:r>
          </w:p>
        </w:tc>
        <w:tc>
          <w:tcPr>
            <w:tcW w:w="940" w:type="dxa"/>
            <w:vAlign w:val="center"/>
          </w:tcPr>
          <w:p>
            <w:pPr>
              <w:spacing w:line="240" w:lineRule="auto"/>
              <w:ind w:firstLine="0" w:firstLineChars="0"/>
              <w:rPr>
                <w:sz w:val="21"/>
                <w:szCs w:val="21"/>
              </w:rPr>
            </w:pPr>
            <w:r>
              <w:rPr>
                <w:rFonts w:hint="eastAsia"/>
                <w:sz w:val="21"/>
                <w:szCs w:val="21"/>
              </w:rPr>
              <w:t>河流型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取水口所在山溪水上游1000米至取水口范围内的水域（含上游汇入支流）。</w:t>
            </w:r>
          </w:p>
        </w:tc>
        <w:tc>
          <w:tcPr>
            <w:tcW w:w="2500" w:type="dxa"/>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vAlign w:val="center"/>
          </w:tcPr>
          <w:p>
            <w:pPr>
              <w:spacing w:line="240" w:lineRule="auto"/>
              <w:ind w:firstLine="0" w:firstLineChars="0"/>
              <w:jc w:val="center"/>
              <w:rPr>
                <w:sz w:val="21"/>
                <w:szCs w:val="21"/>
              </w:rPr>
            </w:pPr>
            <w:r>
              <w:rPr>
                <w:rFonts w:hint="eastAsia"/>
                <w:sz w:val="21"/>
                <w:szCs w:val="21"/>
              </w:rPr>
              <w:t>0.</w:t>
            </w:r>
            <w:r>
              <w:rPr>
                <w:sz w:val="21"/>
                <w:szCs w:val="21"/>
              </w:rPr>
              <w:t>1</w:t>
            </w:r>
            <w:r>
              <w:rPr>
                <w:rFonts w:hint="eastAsia"/>
                <w:sz w:val="21"/>
                <w:szCs w:val="21"/>
              </w:rPr>
              <w:t>3</w:t>
            </w:r>
          </w:p>
        </w:tc>
        <w:tc>
          <w:tcPr>
            <w:tcW w:w="1235" w:type="dxa"/>
            <w:vAlign w:val="center"/>
          </w:tcPr>
          <w:p>
            <w:pPr>
              <w:spacing w:line="240" w:lineRule="auto"/>
              <w:ind w:firstLine="0" w:firstLineChars="0"/>
              <w:jc w:val="center"/>
              <w:rPr>
                <w:sz w:val="21"/>
                <w:szCs w:val="21"/>
              </w:rPr>
            </w:pPr>
            <w:r>
              <w:rPr>
                <w:rFonts w:hint="eastAsia"/>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13</w:t>
            </w:r>
          </w:p>
        </w:tc>
        <w:tc>
          <w:tcPr>
            <w:tcW w:w="941" w:type="dxa"/>
            <w:vAlign w:val="center"/>
          </w:tcPr>
          <w:p>
            <w:pPr>
              <w:spacing w:line="240" w:lineRule="auto"/>
              <w:ind w:firstLine="0" w:firstLineChars="0"/>
              <w:jc w:val="center"/>
              <w:rPr>
                <w:sz w:val="21"/>
                <w:szCs w:val="21"/>
              </w:rPr>
            </w:pPr>
            <w:r>
              <w:rPr>
                <w:rFonts w:hint="eastAsia"/>
                <w:sz w:val="21"/>
                <w:szCs w:val="21"/>
              </w:rPr>
              <w:t>惠来县隆江镇</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jc w:val="center"/>
              <w:rPr>
                <w:sz w:val="21"/>
                <w:szCs w:val="21"/>
              </w:rPr>
            </w:pPr>
            <w:r>
              <w:rPr>
                <w:rFonts w:hint="eastAsia"/>
                <w:sz w:val="21"/>
                <w:szCs w:val="21"/>
              </w:rPr>
              <w:t>隆江镇尾寮村饮用水水源保护区</w:t>
            </w:r>
          </w:p>
        </w:tc>
        <w:tc>
          <w:tcPr>
            <w:tcW w:w="940" w:type="dxa"/>
            <w:vAlign w:val="center"/>
          </w:tcPr>
          <w:p>
            <w:pPr>
              <w:spacing w:line="240" w:lineRule="auto"/>
              <w:ind w:firstLine="0" w:firstLineChars="0"/>
              <w:rPr>
                <w:sz w:val="21"/>
                <w:szCs w:val="21"/>
              </w:rPr>
            </w:pPr>
            <w:r>
              <w:rPr>
                <w:rFonts w:hint="eastAsia"/>
                <w:sz w:val="21"/>
                <w:szCs w:val="21"/>
              </w:rPr>
              <w:t>河流型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山溪水取水口上游集雨区内的水域范围。</w:t>
            </w:r>
          </w:p>
        </w:tc>
        <w:tc>
          <w:tcPr>
            <w:tcW w:w="2500" w:type="dxa"/>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vAlign w:val="center"/>
          </w:tcPr>
          <w:p>
            <w:pPr>
              <w:spacing w:line="240" w:lineRule="auto"/>
              <w:ind w:firstLine="0" w:firstLineChars="0"/>
              <w:jc w:val="center"/>
              <w:rPr>
                <w:sz w:val="21"/>
                <w:szCs w:val="21"/>
              </w:rPr>
            </w:pPr>
            <w:r>
              <w:rPr>
                <w:rFonts w:hint="eastAsia"/>
                <w:sz w:val="21"/>
                <w:szCs w:val="21"/>
              </w:rPr>
              <w:t>0.05</w:t>
            </w:r>
          </w:p>
        </w:tc>
        <w:tc>
          <w:tcPr>
            <w:tcW w:w="1235" w:type="dxa"/>
            <w:vAlign w:val="center"/>
          </w:tcPr>
          <w:p>
            <w:pPr>
              <w:spacing w:line="240" w:lineRule="auto"/>
              <w:ind w:firstLine="0" w:firstLineChars="0"/>
              <w:jc w:val="center"/>
              <w:rPr>
                <w:sz w:val="21"/>
                <w:szCs w:val="21"/>
              </w:rPr>
            </w:pPr>
            <w:r>
              <w:rPr>
                <w:rFonts w:hint="eastAsia"/>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14</w:t>
            </w:r>
          </w:p>
        </w:tc>
        <w:tc>
          <w:tcPr>
            <w:tcW w:w="941" w:type="dxa"/>
            <w:vAlign w:val="center"/>
          </w:tcPr>
          <w:p>
            <w:pPr>
              <w:spacing w:line="240" w:lineRule="auto"/>
              <w:ind w:firstLine="0" w:firstLineChars="0"/>
              <w:jc w:val="center"/>
              <w:rPr>
                <w:sz w:val="21"/>
                <w:szCs w:val="21"/>
              </w:rPr>
            </w:pPr>
            <w:r>
              <w:rPr>
                <w:rFonts w:hint="eastAsia"/>
                <w:sz w:val="21"/>
                <w:szCs w:val="21"/>
              </w:rPr>
              <w:t>惠来县溪西镇</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1876" w:type="dxa"/>
            <w:vAlign w:val="center"/>
          </w:tcPr>
          <w:p>
            <w:pPr>
              <w:spacing w:line="240" w:lineRule="auto"/>
              <w:ind w:firstLine="0" w:firstLineChars="0"/>
              <w:rPr>
                <w:sz w:val="21"/>
                <w:szCs w:val="21"/>
              </w:rPr>
            </w:pPr>
            <w:r>
              <w:rPr>
                <w:sz w:val="21"/>
                <w:szCs w:val="21"/>
              </w:rPr>
              <w:t>——</w:t>
            </w:r>
          </w:p>
        </w:tc>
        <w:tc>
          <w:tcPr>
            <w:tcW w:w="1881"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jc w:val="center"/>
              <w:rPr>
                <w:sz w:val="21"/>
                <w:szCs w:val="21"/>
              </w:rPr>
            </w:pPr>
            <w:r>
              <w:rPr>
                <w:rFonts w:hint="eastAsia"/>
                <w:sz w:val="21"/>
                <w:szCs w:val="21"/>
              </w:rPr>
              <w:t>溪西镇鲁阳村饮用水水源保护区</w:t>
            </w:r>
          </w:p>
        </w:tc>
        <w:tc>
          <w:tcPr>
            <w:tcW w:w="940" w:type="dxa"/>
            <w:vAlign w:val="center"/>
          </w:tcPr>
          <w:p>
            <w:pPr>
              <w:spacing w:line="240" w:lineRule="auto"/>
              <w:ind w:firstLine="0" w:firstLineChars="0"/>
              <w:rPr>
                <w:sz w:val="21"/>
                <w:szCs w:val="21"/>
              </w:rPr>
            </w:pPr>
            <w:r>
              <w:rPr>
                <w:rFonts w:hint="eastAsia"/>
                <w:sz w:val="21"/>
                <w:szCs w:val="21"/>
              </w:rPr>
              <w:t>河流型</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2288" w:type="dxa"/>
            <w:vAlign w:val="center"/>
          </w:tcPr>
          <w:p>
            <w:pPr>
              <w:spacing w:line="240" w:lineRule="auto"/>
              <w:ind w:firstLine="0" w:firstLineChars="0"/>
              <w:rPr>
                <w:sz w:val="21"/>
                <w:szCs w:val="21"/>
              </w:rPr>
            </w:pPr>
            <w:r>
              <w:rPr>
                <w:rFonts w:hint="eastAsia"/>
                <w:sz w:val="21"/>
                <w:szCs w:val="21"/>
              </w:rPr>
              <w:t>取水口分流处沿龙江上游1000米至下游100米范围内的水域，以及取水口与龙江连通的全部水域。</w:t>
            </w:r>
          </w:p>
        </w:tc>
        <w:tc>
          <w:tcPr>
            <w:tcW w:w="2500" w:type="dxa"/>
            <w:vAlign w:val="center"/>
          </w:tcPr>
          <w:p>
            <w:pPr>
              <w:spacing w:line="240" w:lineRule="auto"/>
              <w:ind w:firstLine="0" w:firstLineChars="0"/>
              <w:rPr>
                <w:sz w:val="21"/>
                <w:szCs w:val="21"/>
              </w:rPr>
            </w:pPr>
            <w:r>
              <w:rPr>
                <w:rFonts w:hint="eastAsia"/>
                <w:sz w:val="21"/>
                <w:szCs w:val="21"/>
              </w:rPr>
              <w:t>一级保护区水域边界向陆域纵深50米，且不超过流域分水岭范围。</w:t>
            </w:r>
          </w:p>
        </w:tc>
        <w:tc>
          <w:tcPr>
            <w:tcW w:w="1868" w:type="dxa"/>
            <w:vAlign w:val="center"/>
          </w:tcPr>
          <w:p>
            <w:pPr>
              <w:spacing w:line="240" w:lineRule="auto"/>
              <w:ind w:firstLine="0" w:firstLineChars="0"/>
              <w:jc w:val="center"/>
              <w:rPr>
                <w:sz w:val="21"/>
                <w:szCs w:val="21"/>
              </w:rPr>
            </w:pPr>
            <w:r>
              <w:rPr>
                <w:sz w:val="21"/>
                <w:szCs w:val="21"/>
              </w:rPr>
              <w:t>0.35</w:t>
            </w:r>
          </w:p>
        </w:tc>
        <w:tc>
          <w:tcPr>
            <w:tcW w:w="1235" w:type="dxa"/>
            <w:vAlign w:val="center"/>
          </w:tcPr>
          <w:p>
            <w:pPr>
              <w:spacing w:line="240" w:lineRule="auto"/>
              <w:ind w:firstLine="0" w:firstLineChars="0"/>
              <w:jc w:val="center"/>
              <w:rPr>
                <w:sz w:val="21"/>
                <w:szCs w:val="21"/>
              </w:rPr>
            </w:pPr>
            <w:r>
              <w:rPr>
                <w:rFonts w:hint="eastAsia"/>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15</w:t>
            </w:r>
          </w:p>
        </w:tc>
        <w:tc>
          <w:tcPr>
            <w:tcW w:w="941" w:type="dxa"/>
            <w:vAlign w:val="center"/>
          </w:tcPr>
          <w:p>
            <w:pPr>
              <w:spacing w:line="240" w:lineRule="auto"/>
              <w:ind w:firstLine="0" w:firstLineChars="0"/>
              <w:jc w:val="center"/>
              <w:rPr>
                <w:sz w:val="21"/>
                <w:szCs w:val="21"/>
              </w:rPr>
            </w:pPr>
            <w:r>
              <w:rPr>
                <w:sz w:val="21"/>
                <w:szCs w:val="21"/>
              </w:rPr>
              <w:t>惠来县周田镇</w:t>
            </w:r>
          </w:p>
        </w:tc>
        <w:tc>
          <w:tcPr>
            <w:tcW w:w="940" w:type="dxa"/>
            <w:vAlign w:val="center"/>
          </w:tcPr>
          <w:p>
            <w:pPr>
              <w:spacing w:line="240" w:lineRule="auto"/>
              <w:ind w:firstLine="0" w:firstLineChars="0"/>
              <w:jc w:val="center"/>
              <w:rPr>
                <w:sz w:val="21"/>
                <w:szCs w:val="21"/>
              </w:rPr>
            </w:pPr>
            <w:r>
              <w:rPr>
                <w:rFonts w:hint="eastAsia"/>
                <w:sz w:val="21"/>
                <w:szCs w:val="21"/>
              </w:rPr>
              <w:t>水磨潭水库饮用水源一级保护区</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水磨潭水库全部水域。</w:t>
            </w:r>
          </w:p>
        </w:tc>
        <w:tc>
          <w:tcPr>
            <w:tcW w:w="1881" w:type="dxa"/>
            <w:vAlign w:val="center"/>
          </w:tcPr>
          <w:p>
            <w:pPr>
              <w:spacing w:line="240" w:lineRule="auto"/>
              <w:ind w:firstLine="0" w:firstLineChars="0"/>
              <w:rPr>
                <w:sz w:val="21"/>
                <w:szCs w:val="21"/>
              </w:rPr>
            </w:pPr>
            <w:r>
              <w:rPr>
                <w:rFonts w:hint="eastAsia"/>
                <w:sz w:val="21"/>
                <w:szCs w:val="21"/>
              </w:rPr>
              <w:t>水库3.3平方公里集水面积。</w:t>
            </w:r>
          </w:p>
        </w:tc>
        <w:tc>
          <w:tcPr>
            <w:tcW w:w="1868" w:type="dxa"/>
            <w:vAlign w:val="center"/>
          </w:tcPr>
          <w:p>
            <w:pPr>
              <w:spacing w:line="240" w:lineRule="auto"/>
              <w:ind w:firstLine="0" w:firstLineChars="0"/>
              <w:jc w:val="center"/>
              <w:rPr>
                <w:sz w:val="21"/>
                <w:szCs w:val="21"/>
              </w:rPr>
            </w:pPr>
            <w:r>
              <w:rPr>
                <w:sz w:val="21"/>
                <w:szCs w:val="21"/>
              </w:rPr>
              <w:t>3.3</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2288" w:type="dxa"/>
            <w:vAlign w:val="center"/>
          </w:tcPr>
          <w:p>
            <w:pPr>
              <w:spacing w:line="240" w:lineRule="auto"/>
              <w:ind w:firstLine="0" w:firstLineChars="0"/>
              <w:rPr>
                <w:sz w:val="21"/>
                <w:szCs w:val="21"/>
              </w:rPr>
            </w:pPr>
            <w:r>
              <w:rPr>
                <w:sz w:val="21"/>
                <w:szCs w:val="21"/>
              </w:rPr>
              <w:t>——</w:t>
            </w:r>
          </w:p>
        </w:tc>
        <w:tc>
          <w:tcPr>
            <w:tcW w:w="2500"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rFonts w:hint="eastAsia"/>
                <w:sz w:val="21"/>
                <w:szCs w:val="21"/>
              </w:rPr>
              <w:t>0</w:t>
            </w:r>
          </w:p>
        </w:tc>
        <w:tc>
          <w:tcPr>
            <w:tcW w:w="1235" w:type="dxa"/>
            <w:vAlign w:val="center"/>
          </w:tcPr>
          <w:p>
            <w:pPr>
              <w:spacing w:line="240" w:lineRule="auto"/>
              <w:ind w:firstLine="0" w:firstLineChars="0"/>
              <w:jc w:val="center"/>
              <w:rPr>
                <w:sz w:val="21"/>
                <w:szCs w:val="21"/>
              </w:rPr>
            </w:pPr>
            <w:r>
              <w:rPr>
                <w:rFonts w:hint="eastAsia"/>
                <w:sz w:val="21"/>
                <w:szCs w:val="21"/>
              </w:rPr>
              <w:t>根据最新供水保障规划取消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16</w:t>
            </w:r>
          </w:p>
        </w:tc>
        <w:tc>
          <w:tcPr>
            <w:tcW w:w="941" w:type="dxa"/>
            <w:vAlign w:val="center"/>
          </w:tcPr>
          <w:p>
            <w:pPr>
              <w:spacing w:line="240" w:lineRule="auto"/>
              <w:ind w:firstLine="0" w:firstLineChars="0"/>
              <w:jc w:val="center"/>
              <w:rPr>
                <w:sz w:val="21"/>
                <w:szCs w:val="21"/>
              </w:rPr>
            </w:pPr>
            <w:r>
              <w:rPr>
                <w:sz w:val="21"/>
                <w:szCs w:val="21"/>
              </w:rPr>
              <w:t>惠来县</w:t>
            </w:r>
            <w:r>
              <w:rPr>
                <w:rFonts w:hint="eastAsia"/>
                <w:sz w:val="21"/>
                <w:szCs w:val="21"/>
              </w:rPr>
              <w:t>岐石镇</w:t>
            </w:r>
          </w:p>
        </w:tc>
        <w:tc>
          <w:tcPr>
            <w:tcW w:w="940" w:type="dxa"/>
            <w:vAlign w:val="center"/>
          </w:tcPr>
          <w:p>
            <w:pPr>
              <w:spacing w:line="240" w:lineRule="auto"/>
              <w:ind w:firstLine="0" w:firstLineChars="0"/>
              <w:jc w:val="center"/>
              <w:rPr>
                <w:sz w:val="21"/>
                <w:szCs w:val="21"/>
              </w:rPr>
            </w:pPr>
            <w:r>
              <w:rPr>
                <w:rFonts w:hint="eastAsia"/>
                <w:sz w:val="21"/>
                <w:szCs w:val="21"/>
              </w:rPr>
              <w:t>双梅水库饮用水源一级保护区</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双梅水库全部水域。</w:t>
            </w:r>
          </w:p>
        </w:tc>
        <w:tc>
          <w:tcPr>
            <w:tcW w:w="1881" w:type="dxa"/>
            <w:vAlign w:val="center"/>
          </w:tcPr>
          <w:p>
            <w:pPr>
              <w:spacing w:line="240" w:lineRule="auto"/>
              <w:ind w:firstLine="0" w:firstLineChars="0"/>
              <w:rPr>
                <w:sz w:val="21"/>
                <w:szCs w:val="21"/>
              </w:rPr>
            </w:pPr>
            <w:r>
              <w:rPr>
                <w:rFonts w:hint="eastAsia"/>
                <w:sz w:val="21"/>
                <w:szCs w:val="21"/>
              </w:rPr>
              <w:t>水库4平方公里集水面积。</w:t>
            </w:r>
          </w:p>
        </w:tc>
        <w:tc>
          <w:tcPr>
            <w:tcW w:w="1868" w:type="dxa"/>
            <w:vAlign w:val="center"/>
          </w:tcPr>
          <w:p>
            <w:pPr>
              <w:spacing w:line="240" w:lineRule="auto"/>
              <w:ind w:firstLine="0" w:firstLineChars="0"/>
              <w:jc w:val="center"/>
              <w:rPr>
                <w:sz w:val="21"/>
                <w:szCs w:val="21"/>
              </w:rPr>
            </w:pPr>
            <w:r>
              <w:rPr>
                <w:sz w:val="21"/>
                <w:szCs w:val="21"/>
              </w:rPr>
              <w:t>4</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2288" w:type="dxa"/>
            <w:vAlign w:val="center"/>
          </w:tcPr>
          <w:p>
            <w:pPr>
              <w:spacing w:line="240" w:lineRule="auto"/>
              <w:ind w:firstLine="0" w:firstLineChars="0"/>
              <w:rPr>
                <w:sz w:val="21"/>
                <w:szCs w:val="21"/>
              </w:rPr>
            </w:pPr>
            <w:r>
              <w:rPr>
                <w:sz w:val="21"/>
                <w:szCs w:val="21"/>
              </w:rPr>
              <w:t>——</w:t>
            </w:r>
          </w:p>
        </w:tc>
        <w:tc>
          <w:tcPr>
            <w:tcW w:w="2500"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rFonts w:hint="eastAsia"/>
                <w:sz w:val="21"/>
                <w:szCs w:val="21"/>
              </w:rPr>
              <w:t>0</w:t>
            </w:r>
          </w:p>
        </w:tc>
        <w:tc>
          <w:tcPr>
            <w:tcW w:w="1235" w:type="dxa"/>
            <w:vAlign w:val="center"/>
          </w:tcPr>
          <w:p>
            <w:pPr>
              <w:spacing w:line="240" w:lineRule="auto"/>
              <w:ind w:firstLine="0" w:firstLineChars="0"/>
              <w:jc w:val="center"/>
              <w:rPr>
                <w:sz w:val="21"/>
                <w:szCs w:val="21"/>
              </w:rPr>
            </w:pPr>
            <w:r>
              <w:rPr>
                <w:rFonts w:hint="eastAsia"/>
                <w:sz w:val="21"/>
                <w:szCs w:val="21"/>
              </w:rPr>
              <w:t>根据最新供水保障规划取消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17</w:t>
            </w:r>
          </w:p>
        </w:tc>
        <w:tc>
          <w:tcPr>
            <w:tcW w:w="941" w:type="dxa"/>
            <w:vAlign w:val="center"/>
          </w:tcPr>
          <w:p>
            <w:pPr>
              <w:spacing w:line="240" w:lineRule="auto"/>
              <w:ind w:firstLine="0" w:firstLineChars="0"/>
              <w:jc w:val="center"/>
              <w:rPr>
                <w:sz w:val="21"/>
                <w:szCs w:val="21"/>
              </w:rPr>
            </w:pPr>
            <w:r>
              <w:rPr>
                <w:sz w:val="21"/>
                <w:szCs w:val="21"/>
              </w:rPr>
              <w:t>惠来县</w:t>
            </w:r>
            <w:r>
              <w:rPr>
                <w:rFonts w:hint="eastAsia"/>
                <w:sz w:val="21"/>
                <w:szCs w:val="21"/>
              </w:rPr>
              <w:t>神泉镇</w:t>
            </w:r>
          </w:p>
        </w:tc>
        <w:tc>
          <w:tcPr>
            <w:tcW w:w="940" w:type="dxa"/>
            <w:vAlign w:val="center"/>
          </w:tcPr>
          <w:p>
            <w:pPr>
              <w:spacing w:line="240" w:lineRule="auto"/>
              <w:ind w:firstLine="0" w:firstLineChars="0"/>
              <w:jc w:val="center"/>
              <w:rPr>
                <w:sz w:val="21"/>
                <w:szCs w:val="21"/>
              </w:rPr>
            </w:pPr>
            <w:r>
              <w:rPr>
                <w:rFonts w:hint="eastAsia"/>
                <w:sz w:val="21"/>
                <w:szCs w:val="21"/>
              </w:rPr>
              <w:t>圆山岭水库饮用水源一级保护区</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圆山岭水库全部水域。</w:t>
            </w:r>
          </w:p>
        </w:tc>
        <w:tc>
          <w:tcPr>
            <w:tcW w:w="1881" w:type="dxa"/>
            <w:vAlign w:val="center"/>
          </w:tcPr>
          <w:p>
            <w:pPr>
              <w:spacing w:line="240" w:lineRule="auto"/>
              <w:ind w:firstLine="0" w:firstLineChars="0"/>
              <w:rPr>
                <w:sz w:val="21"/>
                <w:szCs w:val="21"/>
              </w:rPr>
            </w:pPr>
            <w:r>
              <w:rPr>
                <w:rFonts w:hint="eastAsia"/>
                <w:sz w:val="21"/>
                <w:szCs w:val="21"/>
              </w:rPr>
              <w:t>水库2.9平方公里集水面积。</w:t>
            </w:r>
          </w:p>
        </w:tc>
        <w:tc>
          <w:tcPr>
            <w:tcW w:w="1868" w:type="dxa"/>
            <w:vAlign w:val="center"/>
          </w:tcPr>
          <w:p>
            <w:pPr>
              <w:spacing w:line="240" w:lineRule="auto"/>
              <w:ind w:firstLine="0" w:firstLineChars="0"/>
              <w:jc w:val="center"/>
              <w:rPr>
                <w:sz w:val="21"/>
                <w:szCs w:val="21"/>
              </w:rPr>
            </w:pPr>
            <w:r>
              <w:rPr>
                <w:sz w:val="21"/>
                <w:szCs w:val="21"/>
              </w:rPr>
              <w:t>2.9</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2288" w:type="dxa"/>
            <w:vAlign w:val="center"/>
          </w:tcPr>
          <w:p>
            <w:pPr>
              <w:spacing w:line="240" w:lineRule="auto"/>
              <w:ind w:firstLine="0" w:firstLineChars="0"/>
              <w:rPr>
                <w:sz w:val="21"/>
                <w:szCs w:val="21"/>
              </w:rPr>
            </w:pPr>
            <w:r>
              <w:rPr>
                <w:sz w:val="21"/>
                <w:szCs w:val="21"/>
              </w:rPr>
              <w:t>——</w:t>
            </w:r>
          </w:p>
        </w:tc>
        <w:tc>
          <w:tcPr>
            <w:tcW w:w="2500"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rFonts w:hint="eastAsia"/>
                <w:sz w:val="21"/>
                <w:szCs w:val="21"/>
              </w:rPr>
              <w:t>0</w:t>
            </w:r>
          </w:p>
        </w:tc>
        <w:tc>
          <w:tcPr>
            <w:tcW w:w="1235" w:type="dxa"/>
            <w:vAlign w:val="center"/>
          </w:tcPr>
          <w:p>
            <w:pPr>
              <w:spacing w:line="240" w:lineRule="auto"/>
              <w:ind w:firstLine="0" w:firstLineChars="0"/>
              <w:jc w:val="center"/>
              <w:rPr>
                <w:sz w:val="21"/>
                <w:szCs w:val="21"/>
              </w:rPr>
            </w:pPr>
            <w:r>
              <w:rPr>
                <w:rFonts w:hint="eastAsia"/>
                <w:sz w:val="21"/>
                <w:szCs w:val="21"/>
              </w:rPr>
              <w:t>根据最新供水保障规划取消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5" w:hRule="atLeast"/>
          <w:jc w:val="center"/>
        </w:trPr>
        <w:tc>
          <w:tcPr>
            <w:tcW w:w="629" w:type="dxa"/>
            <w:vAlign w:val="center"/>
          </w:tcPr>
          <w:p>
            <w:pPr>
              <w:spacing w:line="240" w:lineRule="auto"/>
              <w:ind w:firstLine="0" w:firstLineChars="0"/>
              <w:jc w:val="center"/>
              <w:rPr>
                <w:sz w:val="21"/>
                <w:szCs w:val="21"/>
              </w:rPr>
            </w:pPr>
            <w:r>
              <w:rPr>
                <w:rFonts w:hint="eastAsia"/>
                <w:sz w:val="21"/>
                <w:szCs w:val="21"/>
              </w:rPr>
              <w:t>18</w:t>
            </w:r>
          </w:p>
        </w:tc>
        <w:tc>
          <w:tcPr>
            <w:tcW w:w="941" w:type="dxa"/>
            <w:vAlign w:val="center"/>
          </w:tcPr>
          <w:p>
            <w:pPr>
              <w:spacing w:line="240" w:lineRule="auto"/>
              <w:ind w:firstLine="0" w:firstLineChars="0"/>
              <w:jc w:val="center"/>
              <w:rPr>
                <w:sz w:val="21"/>
                <w:szCs w:val="21"/>
              </w:rPr>
            </w:pPr>
            <w:r>
              <w:rPr>
                <w:sz w:val="21"/>
                <w:szCs w:val="21"/>
              </w:rPr>
              <w:t>惠来县</w:t>
            </w:r>
            <w:r>
              <w:rPr>
                <w:rFonts w:hint="eastAsia"/>
                <w:sz w:val="21"/>
                <w:szCs w:val="21"/>
              </w:rPr>
              <w:t>神泉镇</w:t>
            </w:r>
          </w:p>
        </w:tc>
        <w:tc>
          <w:tcPr>
            <w:tcW w:w="940" w:type="dxa"/>
            <w:vAlign w:val="center"/>
          </w:tcPr>
          <w:p>
            <w:pPr>
              <w:spacing w:line="240" w:lineRule="auto"/>
              <w:ind w:firstLine="0" w:firstLineChars="0"/>
              <w:jc w:val="center"/>
              <w:rPr>
                <w:sz w:val="21"/>
                <w:szCs w:val="21"/>
              </w:rPr>
            </w:pPr>
            <w:r>
              <w:rPr>
                <w:rFonts w:hint="eastAsia"/>
                <w:sz w:val="21"/>
                <w:szCs w:val="21"/>
              </w:rPr>
              <w:t>黄溪蓝水库饮用水源一级保护区</w:t>
            </w:r>
          </w:p>
        </w:tc>
        <w:tc>
          <w:tcPr>
            <w:tcW w:w="940" w:type="dxa"/>
            <w:vAlign w:val="center"/>
          </w:tcPr>
          <w:p>
            <w:pPr>
              <w:spacing w:line="240" w:lineRule="auto"/>
              <w:ind w:firstLine="0" w:firstLineChars="0"/>
              <w:rPr>
                <w:sz w:val="21"/>
                <w:szCs w:val="21"/>
              </w:rPr>
            </w:pPr>
            <w:r>
              <w:rPr>
                <w:sz w:val="21"/>
                <w:szCs w:val="21"/>
              </w:rPr>
              <w:t>II类</w:t>
            </w:r>
          </w:p>
        </w:tc>
        <w:tc>
          <w:tcPr>
            <w:tcW w:w="940" w:type="dxa"/>
            <w:vAlign w:val="center"/>
          </w:tcPr>
          <w:p>
            <w:pPr>
              <w:spacing w:line="240" w:lineRule="auto"/>
              <w:ind w:firstLine="0" w:firstLineChars="0"/>
              <w:rPr>
                <w:sz w:val="21"/>
                <w:szCs w:val="21"/>
              </w:rPr>
            </w:pPr>
            <w:r>
              <w:rPr>
                <w:rFonts w:hint="eastAsia"/>
                <w:sz w:val="21"/>
                <w:szCs w:val="21"/>
              </w:rPr>
              <w:t>一级</w:t>
            </w:r>
          </w:p>
        </w:tc>
        <w:tc>
          <w:tcPr>
            <w:tcW w:w="1876" w:type="dxa"/>
            <w:vAlign w:val="center"/>
          </w:tcPr>
          <w:p>
            <w:pPr>
              <w:spacing w:line="240" w:lineRule="auto"/>
              <w:ind w:firstLine="0" w:firstLineChars="0"/>
              <w:rPr>
                <w:sz w:val="21"/>
                <w:szCs w:val="21"/>
              </w:rPr>
            </w:pPr>
            <w:r>
              <w:rPr>
                <w:rFonts w:hint="eastAsia"/>
                <w:sz w:val="21"/>
                <w:szCs w:val="21"/>
              </w:rPr>
              <w:t>黄溪蓝水库全部水域。</w:t>
            </w:r>
          </w:p>
        </w:tc>
        <w:tc>
          <w:tcPr>
            <w:tcW w:w="1881" w:type="dxa"/>
            <w:vAlign w:val="center"/>
          </w:tcPr>
          <w:p>
            <w:pPr>
              <w:spacing w:line="240" w:lineRule="auto"/>
              <w:ind w:firstLine="0" w:firstLineChars="0"/>
              <w:rPr>
                <w:sz w:val="21"/>
                <w:szCs w:val="21"/>
              </w:rPr>
            </w:pPr>
            <w:r>
              <w:rPr>
                <w:rFonts w:hint="eastAsia"/>
                <w:sz w:val="21"/>
                <w:szCs w:val="21"/>
              </w:rPr>
              <w:t>水库1.56平方公里集水面积。</w:t>
            </w:r>
          </w:p>
        </w:tc>
        <w:tc>
          <w:tcPr>
            <w:tcW w:w="1868" w:type="dxa"/>
            <w:vAlign w:val="center"/>
          </w:tcPr>
          <w:p>
            <w:pPr>
              <w:spacing w:line="240" w:lineRule="auto"/>
              <w:ind w:firstLine="0" w:firstLineChars="0"/>
              <w:jc w:val="center"/>
              <w:rPr>
                <w:sz w:val="21"/>
                <w:szCs w:val="21"/>
              </w:rPr>
            </w:pPr>
            <w:r>
              <w:rPr>
                <w:sz w:val="21"/>
                <w:szCs w:val="21"/>
              </w:rPr>
              <w:t>1.56</w:t>
            </w:r>
          </w:p>
        </w:tc>
        <w:tc>
          <w:tcPr>
            <w:tcW w:w="940" w:type="dxa"/>
            <w:vAlign w:val="center"/>
          </w:tcPr>
          <w:p>
            <w:pPr>
              <w:spacing w:line="240" w:lineRule="auto"/>
              <w:ind w:firstLine="0" w:firstLineChars="0"/>
              <w:jc w:val="center"/>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940" w:type="dxa"/>
            <w:vAlign w:val="center"/>
          </w:tcPr>
          <w:p>
            <w:pPr>
              <w:spacing w:line="240" w:lineRule="auto"/>
              <w:ind w:firstLine="0" w:firstLineChars="0"/>
              <w:rPr>
                <w:sz w:val="21"/>
                <w:szCs w:val="21"/>
              </w:rPr>
            </w:pPr>
            <w:r>
              <w:rPr>
                <w:sz w:val="21"/>
                <w:szCs w:val="21"/>
              </w:rPr>
              <w:t>——</w:t>
            </w:r>
          </w:p>
        </w:tc>
        <w:tc>
          <w:tcPr>
            <w:tcW w:w="2288" w:type="dxa"/>
            <w:vAlign w:val="center"/>
          </w:tcPr>
          <w:p>
            <w:pPr>
              <w:spacing w:line="240" w:lineRule="auto"/>
              <w:ind w:firstLine="0" w:firstLineChars="0"/>
              <w:rPr>
                <w:sz w:val="21"/>
                <w:szCs w:val="21"/>
              </w:rPr>
            </w:pPr>
            <w:r>
              <w:rPr>
                <w:sz w:val="21"/>
                <w:szCs w:val="21"/>
              </w:rPr>
              <w:t>——</w:t>
            </w:r>
          </w:p>
        </w:tc>
        <w:tc>
          <w:tcPr>
            <w:tcW w:w="2500" w:type="dxa"/>
            <w:vAlign w:val="center"/>
          </w:tcPr>
          <w:p>
            <w:pPr>
              <w:spacing w:line="240" w:lineRule="auto"/>
              <w:ind w:firstLine="0" w:firstLineChars="0"/>
              <w:rPr>
                <w:sz w:val="21"/>
                <w:szCs w:val="21"/>
              </w:rPr>
            </w:pPr>
            <w:r>
              <w:rPr>
                <w:sz w:val="21"/>
                <w:szCs w:val="21"/>
              </w:rPr>
              <w:t>——</w:t>
            </w:r>
          </w:p>
        </w:tc>
        <w:tc>
          <w:tcPr>
            <w:tcW w:w="1868" w:type="dxa"/>
            <w:vAlign w:val="center"/>
          </w:tcPr>
          <w:p>
            <w:pPr>
              <w:spacing w:line="240" w:lineRule="auto"/>
              <w:ind w:firstLine="0" w:firstLineChars="0"/>
              <w:jc w:val="center"/>
              <w:rPr>
                <w:sz w:val="21"/>
                <w:szCs w:val="21"/>
              </w:rPr>
            </w:pPr>
            <w:r>
              <w:rPr>
                <w:rFonts w:hint="eastAsia"/>
                <w:sz w:val="21"/>
                <w:szCs w:val="21"/>
              </w:rPr>
              <w:t>0</w:t>
            </w:r>
          </w:p>
        </w:tc>
        <w:tc>
          <w:tcPr>
            <w:tcW w:w="1235" w:type="dxa"/>
            <w:vAlign w:val="center"/>
          </w:tcPr>
          <w:p>
            <w:pPr>
              <w:spacing w:line="240" w:lineRule="auto"/>
              <w:ind w:firstLine="0" w:firstLineChars="0"/>
              <w:jc w:val="center"/>
              <w:rPr>
                <w:sz w:val="21"/>
                <w:szCs w:val="21"/>
              </w:rPr>
            </w:pPr>
            <w:r>
              <w:rPr>
                <w:rFonts w:hint="eastAsia"/>
                <w:sz w:val="21"/>
                <w:szCs w:val="21"/>
              </w:rPr>
              <w:t>根据最新供水保障规划取消</w:t>
            </w:r>
          </w:p>
        </w:tc>
      </w:tr>
    </w:tbl>
    <w:p>
      <w:pPr>
        <w:ind w:firstLine="0" w:firstLineChars="0"/>
        <w:sectPr>
          <w:pgSz w:w="23811" w:h="16838" w:orient="landscape"/>
          <w:pgMar w:top="1800" w:right="1440" w:bottom="1800" w:left="1440" w:header="851" w:footer="992" w:gutter="0"/>
          <w:cols w:space="425" w:num="1"/>
          <w:docGrid w:type="lines" w:linePitch="326" w:charSpace="0"/>
        </w:sectPr>
      </w:pPr>
    </w:p>
    <w:p>
      <w:pPr>
        <w:ind w:firstLine="0" w:firstLineChars="0"/>
        <w:rPr>
          <w:b/>
          <w:bCs/>
        </w:rPr>
      </w:pPr>
      <w:r>
        <w:rPr>
          <w:rFonts w:hint="eastAsia"/>
          <w:b/>
          <w:bCs/>
        </w:rPr>
        <w:t>附图</w:t>
      </w:r>
    </w:p>
    <w:p>
      <w:pPr>
        <w:ind w:firstLine="0" w:firstLineChars="0"/>
        <w:jc w:val="center"/>
      </w:pPr>
      <w:r>
        <w:drawing>
          <wp:inline distT="0" distB="0" distL="0" distR="0">
            <wp:extent cx="10743565" cy="7601585"/>
            <wp:effectExtent l="0" t="0" r="635" b="0"/>
            <wp:docPr id="37" name="图片 37"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地图&#10;&#10;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0748596" cy="7604940"/>
                    </a:xfrm>
                    <a:prstGeom prst="rect">
                      <a:avLst/>
                    </a:prstGeom>
                    <a:noFill/>
                    <a:ln>
                      <a:noFill/>
                    </a:ln>
                  </pic:spPr>
                </pic:pic>
              </a:graphicData>
            </a:graphic>
          </wp:inline>
        </w:drawing>
      </w:r>
    </w:p>
    <w:p>
      <w:pPr>
        <w:pStyle w:val="11"/>
        <w:ind w:firstLine="360"/>
      </w:pPr>
      <w:r>
        <w:rPr>
          <w:rFonts w:hint="eastAsia"/>
          <w:szCs w:val="21"/>
        </w:rPr>
        <w:t>本次调整饮用水水源保护区分布图（调整前现状）</w:t>
      </w:r>
    </w:p>
    <w:p>
      <w:pPr>
        <w:ind w:firstLine="0" w:firstLineChars="0"/>
        <w:jc w:val="center"/>
      </w:pPr>
      <w:r>
        <w:drawing>
          <wp:inline distT="0" distB="0" distL="0" distR="0">
            <wp:extent cx="10800080" cy="7642225"/>
            <wp:effectExtent l="0" t="0" r="127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800177" cy="7642680"/>
                    </a:xfrm>
                    <a:prstGeom prst="rect">
                      <a:avLst/>
                    </a:prstGeom>
                  </pic:spPr>
                </pic:pic>
              </a:graphicData>
            </a:graphic>
          </wp:inline>
        </w:drawing>
      </w:r>
    </w:p>
    <w:p>
      <w:pPr>
        <w:pStyle w:val="11"/>
      </w:pPr>
      <w:r>
        <w:rPr>
          <w:rFonts w:hint="eastAsia"/>
          <w:szCs w:val="21"/>
        </w:rPr>
        <w:t>本次调整及新划定饮用水水源保护区分布图（调整后）</w:t>
      </w:r>
    </w:p>
    <w:p>
      <w:pPr>
        <w:ind w:firstLine="0" w:firstLineChars="0"/>
        <w:jc w:val="center"/>
      </w:pPr>
      <w:r>
        <mc:AlternateContent>
          <mc:Choice Requires="wps">
            <w:drawing>
              <wp:anchor distT="0" distB="0" distL="114300" distR="114300" simplePos="0" relativeHeight="251659264" behindDoc="0" locked="0" layoutInCell="1" allowOverlap="1">
                <wp:simplePos x="0" y="0"/>
                <wp:positionH relativeFrom="column">
                  <wp:posOffset>3394075</wp:posOffset>
                </wp:positionH>
                <wp:positionV relativeFrom="paragraph">
                  <wp:posOffset>147955</wp:posOffset>
                </wp:positionV>
                <wp:extent cx="3046095" cy="416560"/>
                <wp:effectExtent l="0" t="0" r="0" b="2540"/>
                <wp:wrapNone/>
                <wp:docPr id="19" name="文本框 19"/>
                <wp:cNvGraphicFramePr/>
                <a:graphic xmlns:a="http://schemas.openxmlformats.org/drawingml/2006/main">
                  <a:graphicData uri="http://schemas.microsoft.com/office/word/2010/wordprocessingShape">
                    <wps:wsp>
                      <wps:cNvSpPr txBox="1"/>
                      <wps:spPr>
                        <a:xfrm>
                          <a:off x="0" y="0"/>
                          <a:ext cx="3045841"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葫芦潭水库</w:t>
                            </w:r>
                            <w:r>
                              <w:rPr>
                                <w:color w:val="FFFFFF" w:themeColor="background1"/>
                                <w14:textFill>
                                  <w14:solidFill>
                                    <w14:schemeClr w14:val="bg1"/>
                                  </w14:solidFill>
                                </w14:textFill>
                              </w:rPr>
                              <w:t>饮用水源</w:t>
                            </w:r>
                            <w:r>
                              <w:rPr>
                                <w:rFonts w:hint="eastAsia"/>
                                <w:color w:val="FFFFFF" w:themeColor="background1"/>
                                <w14:textFill>
                                  <w14:solidFill>
                                    <w14:schemeClr w14:val="bg1"/>
                                  </w14:solidFill>
                                </w14:textFill>
                              </w:rPr>
                              <w:t>一级</w:t>
                            </w:r>
                            <w:r>
                              <w:rPr>
                                <w:color w:val="FFFFFF" w:themeColor="background1"/>
                                <w14:textFill>
                                  <w14:solidFill>
                                    <w14:schemeClr w14:val="bg1"/>
                                  </w14:solidFill>
                                </w14:textFill>
                              </w:rPr>
                              <w:t>保护区（</w:t>
                            </w:r>
                            <w:r>
                              <w:rPr>
                                <w:rFonts w:hint="eastAsia"/>
                                <w:color w:val="FFFFFF" w:themeColor="background1"/>
                                <w14:textFill>
                                  <w14:solidFill>
                                    <w14:schemeClr w14:val="bg1"/>
                                  </w14:solidFill>
                                </w14:textFill>
                              </w:rPr>
                              <w:t>调整</w:t>
                            </w:r>
                            <w:r>
                              <w:rPr>
                                <w:color w:val="FFFFFF" w:themeColor="background1"/>
                                <w14:textFill>
                                  <w14:solidFill>
                                    <w14:schemeClr w14:val="bg1"/>
                                  </w14:solidFill>
                                </w14:textFill>
                              </w:rPr>
                              <w:t>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25pt;margin-top:11.65pt;height:32.8pt;width:239.85pt;z-index:251659264;mso-width-relative:page;mso-height-relative:page;" filled="f" stroked="f" coordsize="21600,21600" o:gfxdata="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w&#10;Xi962wAAAAoBAAAPAAAAAAAAAAEAIAAAACIAAABkcnMvZG93bnJldi54bWxQSwECFAAUAAAACACH&#10;TuJA2jXYOyECAAAaBAAADgAAAAAAAAABACAAAAAq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葫芦潭水库</w:t>
                      </w:r>
                      <w:r>
                        <w:rPr>
                          <w:color w:val="FFFFFF" w:themeColor="background1"/>
                          <w14:textFill>
                            <w14:solidFill>
                              <w14:schemeClr w14:val="bg1"/>
                            </w14:solidFill>
                          </w14:textFill>
                        </w:rPr>
                        <w:t>饮用水源</w:t>
                      </w:r>
                      <w:r>
                        <w:rPr>
                          <w:rFonts w:hint="eastAsia"/>
                          <w:color w:val="FFFFFF" w:themeColor="background1"/>
                          <w14:textFill>
                            <w14:solidFill>
                              <w14:schemeClr w14:val="bg1"/>
                            </w14:solidFill>
                          </w14:textFill>
                        </w:rPr>
                        <w:t>一级</w:t>
                      </w:r>
                      <w:r>
                        <w:rPr>
                          <w:color w:val="FFFFFF" w:themeColor="background1"/>
                          <w14:textFill>
                            <w14:solidFill>
                              <w14:schemeClr w14:val="bg1"/>
                            </w14:solidFill>
                          </w14:textFill>
                        </w:rPr>
                        <w:t>保护区（</w:t>
                      </w:r>
                      <w:r>
                        <w:rPr>
                          <w:rFonts w:hint="eastAsia"/>
                          <w:color w:val="FFFFFF" w:themeColor="background1"/>
                          <w14:textFill>
                            <w14:solidFill>
                              <w14:schemeClr w14:val="bg1"/>
                            </w14:solidFill>
                          </w14:textFill>
                        </w:rPr>
                        <w:t>调整</w:t>
                      </w:r>
                      <w:r>
                        <w:rPr>
                          <w:color w:val="FFFFFF" w:themeColor="background1"/>
                          <w14:textFill>
                            <w14:solidFill>
                              <w14:schemeClr w14:val="bg1"/>
                            </w14:solidFill>
                          </w14:textFill>
                        </w:rPr>
                        <w:t>前）</w:t>
                      </w:r>
                    </w:p>
                  </w:txbxContent>
                </v:textbox>
              </v:shape>
            </w:pict>
          </mc:Fallback>
        </mc:AlternateContent>
      </w:r>
      <w:r>
        <w:rPr>
          <w:rFonts w:hint="eastAsia"/>
        </w:rPr>
        <mc:AlternateContent>
          <mc:Choice Requires="wps">
            <w:drawing>
              <wp:anchor distT="0" distB="0" distL="114300" distR="114300" simplePos="0" relativeHeight="251660288" behindDoc="0" locked="0" layoutInCell="1" allowOverlap="1">
                <wp:simplePos x="0" y="0"/>
                <wp:positionH relativeFrom="column">
                  <wp:posOffset>9126220</wp:posOffset>
                </wp:positionH>
                <wp:positionV relativeFrom="paragraph">
                  <wp:posOffset>158750</wp:posOffset>
                </wp:positionV>
                <wp:extent cx="2897505" cy="41656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89750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葫芦潭水库</w:t>
                            </w:r>
                            <w:r>
                              <w:rPr>
                                <w:color w:val="FFFFFF" w:themeColor="background1"/>
                                <w14:textFill>
                                  <w14:solidFill>
                                    <w14:schemeClr w14:val="bg1"/>
                                  </w14:solidFill>
                                </w14:textFill>
                              </w:rPr>
                              <w:t>饮用水</w:t>
                            </w:r>
                            <w:r>
                              <w:rPr>
                                <w:rFonts w:hint="eastAsia"/>
                                <w:color w:val="FFFFFF" w:themeColor="background1"/>
                                <w14:textFill>
                                  <w14:solidFill>
                                    <w14:schemeClr w14:val="bg1"/>
                                  </w14:solidFill>
                                </w14:textFill>
                              </w:rPr>
                              <w:t>水</w:t>
                            </w:r>
                            <w:r>
                              <w:rPr>
                                <w:color w:val="FFFFFF" w:themeColor="background1"/>
                                <w14:textFill>
                                  <w14:solidFill>
                                    <w14:schemeClr w14:val="bg1"/>
                                  </w14:solidFill>
                                </w14:textFill>
                              </w:rPr>
                              <w:t>源保护区（</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8.6pt;margin-top:12.5pt;height:32.8pt;width:228.15pt;z-index:251660288;mso-width-relative:page;mso-height-relative:page;" filled="f" stroked="f" coordsize="21600,21600" o:gfxdata="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n&#10;/pdw2wAAAAsBAAAPAAAAAAAAAAEAIAAAACIAAABkcnMvZG93bnJldi54bWxQSwECFAAUAAAACACH&#10;TuJAxyutPSECAAAaBAAADgAAAAAAAAABACAAAAAq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葫芦潭水库</w:t>
                      </w:r>
                      <w:r>
                        <w:rPr>
                          <w:color w:val="FFFFFF" w:themeColor="background1"/>
                          <w14:textFill>
                            <w14:solidFill>
                              <w14:schemeClr w14:val="bg1"/>
                            </w14:solidFill>
                          </w14:textFill>
                        </w:rPr>
                        <w:t>饮用水</w:t>
                      </w:r>
                      <w:r>
                        <w:rPr>
                          <w:rFonts w:hint="eastAsia"/>
                          <w:color w:val="FFFFFF" w:themeColor="background1"/>
                          <w14:textFill>
                            <w14:solidFill>
                              <w14:schemeClr w14:val="bg1"/>
                            </w14:solidFill>
                          </w14:textFill>
                        </w:rPr>
                        <w:t>水</w:t>
                      </w:r>
                      <w:r>
                        <w:rPr>
                          <w:color w:val="FFFFFF" w:themeColor="background1"/>
                          <w14:textFill>
                            <w14:solidFill>
                              <w14:schemeClr w14:val="bg1"/>
                            </w14:solidFill>
                          </w14:textFill>
                        </w:rPr>
                        <w:t>源保护区（</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3240" cy="7919720"/>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03575" cy="7920000"/>
                    </a:xfrm>
                    <a:prstGeom prst="rect">
                      <a:avLst/>
                    </a:prstGeom>
                  </pic:spPr>
                </pic:pic>
              </a:graphicData>
            </a:graphic>
          </wp:inline>
        </w:drawing>
      </w:r>
      <w:r>
        <w:rPr>
          <w:rFonts w:hint="eastAsia"/>
        </w:rPr>
        <w:t xml:space="preserve">  </w:t>
      </w:r>
      <w:r>
        <w:rPr>
          <w:rFonts w:hint="eastAsia"/>
        </w:rPr>
        <w:drawing>
          <wp:inline distT="0" distB="0" distL="114300" distR="114300">
            <wp:extent cx="5603875" cy="791972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04234" cy="7920000"/>
                    </a:xfrm>
                    <a:prstGeom prst="rect">
                      <a:avLst/>
                    </a:prstGeom>
                  </pic:spPr>
                </pic:pic>
              </a:graphicData>
            </a:graphic>
          </wp:inline>
        </w:drawing>
      </w:r>
      <w:r>
        <w:drawing>
          <wp:inline distT="0" distB="0" distL="0" distR="0">
            <wp:extent cx="10685780" cy="7561580"/>
            <wp:effectExtent l="0" t="0" r="1270" b="1270"/>
            <wp:docPr id="15524009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00971" name="图片 2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bookmarkStart w:id="6" w:name="_Ref21392358"/>
      <w:r>
        <w:t>图</w:t>
      </w:r>
      <w:bookmarkEnd w:id="6"/>
      <w:r>
        <w:t xml:space="preserve">1 </w:t>
      </w:r>
      <w:r>
        <w:rPr>
          <w:rFonts w:hint="eastAsia"/>
        </w:rPr>
        <w:t>葫芦潭水库</w:t>
      </w:r>
      <w:r>
        <w:t>饮用水</w:t>
      </w:r>
      <w:r>
        <w:rPr>
          <w:rFonts w:hint="eastAsia"/>
        </w:rPr>
        <w:t>水</w:t>
      </w:r>
      <w:r>
        <w:t>源保护区</w:t>
      </w:r>
    </w:p>
    <w:p>
      <w:pPr>
        <w:ind w:firstLine="0" w:firstLineChars="0"/>
        <w:jc w:val="center"/>
      </w:pPr>
      <w:r>
        <mc:AlternateContent>
          <mc:Choice Requires="wps">
            <w:drawing>
              <wp:anchor distT="0" distB="0" distL="114300" distR="114300" simplePos="0" relativeHeight="251661312" behindDoc="0" locked="0" layoutInCell="1" allowOverlap="1">
                <wp:simplePos x="0" y="0"/>
                <wp:positionH relativeFrom="column">
                  <wp:posOffset>3386455</wp:posOffset>
                </wp:positionH>
                <wp:positionV relativeFrom="paragraph">
                  <wp:posOffset>221615</wp:posOffset>
                </wp:positionV>
                <wp:extent cx="2972435" cy="416560"/>
                <wp:effectExtent l="0" t="0" r="0" b="2540"/>
                <wp:wrapNone/>
                <wp:docPr id="21" name="文本框 21"/>
                <wp:cNvGraphicFramePr/>
                <a:graphic xmlns:a="http://schemas.openxmlformats.org/drawingml/2006/main">
                  <a:graphicData uri="http://schemas.microsoft.com/office/word/2010/wordprocessingShape">
                    <wps:wsp>
                      <wps:cNvSpPr txBox="1"/>
                      <wps:spPr>
                        <a:xfrm>
                          <a:off x="0" y="0"/>
                          <a:ext cx="2972689"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古杭中水库饮用水源一级保护区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65pt;margin-top:17.45pt;height:32.8pt;width:234.05pt;z-index:251661312;mso-width-relative:page;mso-height-relative:page;" filled="f" stroked="f" coordsize="21600,21600" o:gfxdata="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NsPZ9sAAAALAQAADwAAAAAAAAABACAAAAAiAAAAZHJzL2Rvd25yZXYueG1sUEsBAhQAFAAAAAgA&#10;h07iQMVGeFAiAgAAGgQAAA4AAAAAAAAAAQAgAAAAKgEAAGRycy9lMm9Eb2MueG1sUEsFBgAAAAAG&#10;AAYAWQEAAL4FA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古杭中水库饮用水源一级保护区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mc:AlternateContent>
          <mc:Choice Requires="wps">
            <w:drawing>
              <wp:anchor distT="0" distB="0" distL="114300" distR="114300" simplePos="0" relativeHeight="251666432" behindDoc="0" locked="0" layoutInCell="1" allowOverlap="1">
                <wp:simplePos x="0" y="0"/>
                <wp:positionH relativeFrom="column">
                  <wp:posOffset>9073515</wp:posOffset>
                </wp:positionH>
                <wp:positionV relativeFrom="paragraph">
                  <wp:posOffset>217805</wp:posOffset>
                </wp:positionV>
                <wp:extent cx="2866390" cy="41656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286639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古杭中水库饮用水水源保护区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4.45pt;margin-top:17.15pt;height:32.8pt;width:225.7pt;z-index:251666432;mso-width-relative:page;mso-height-relative:page;" filled="f" stroked="f" coordsize="21600,21600" o:gfxdata="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6Mp2wAAAAsBAAAPAAAAAAAAAAEAIAAAACIAAABkcnMvZG93bnJldi54bWxQSwECFAAUAAAACACH&#10;TuJAzIVnmiECAAAaBAAADgAAAAAAAAABACAAAAAq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古杭中水库饮用水水源保护区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3875" cy="7919720"/>
            <wp:effectExtent l="0" t="0" r="0" b="5080"/>
            <wp:docPr id="7" name="图片 7" descr="古杭中-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古杭中-前"/>
                    <pic:cNvPicPr>
                      <a:picLocks noChangeAspect="1"/>
                    </pic:cNvPicPr>
                  </pic:nvPicPr>
                  <pic:blipFill>
                    <a:blip r:embed="rId21"/>
                    <a:stretch>
                      <a:fillRect/>
                    </a:stretch>
                  </pic:blipFill>
                  <pic:spPr>
                    <a:xfrm>
                      <a:off x="0" y="0"/>
                      <a:ext cx="5604234" cy="7920000"/>
                    </a:xfrm>
                    <a:prstGeom prst="rect">
                      <a:avLst/>
                    </a:prstGeom>
                  </pic:spPr>
                </pic:pic>
              </a:graphicData>
            </a:graphic>
          </wp:inline>
        </w:drawing>
      </w:r>
      <w:r>
        <w:rPr>
          <w:rFonts w:hint="eastAsia"/>
        </w:rPr>
        <w:t xml:space="preserve">  </w:t>
      </w:r>
      <w:r>
        <w:rPr>
          <w:rFonts w:hint="eastAsia"/>
        </w:rPr>
        <w:drawing>
          <wp:inline distT="0" distB="0" distL="114300" distR="114300">
            <wp:extent cx="5602605" cy="7919720"/>
            <wp:effectExtent l="0" t="0" r="0" b="5080"/>
            <wp:docPr id="8" name="图片 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地图&#10;&#10;描述已自动生成"/>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02916" cy="7920000"/>
                    </a:xfrm>
                    <a:prstGeom prst="rect">
                      <a:avLst/>
                    </a:prstGeom>
                  </pic:spPr>
                </pic:pic>
              </a:graphicData>
            </a:graphic>
          </wp:inline>
        </w:drawing>
      </w:r>
      <w:r>
        <w:drawing>
          <wp:inline distT="0" distB="0" distL="0" distR="0">
            <wp:extent cx="10685780" cy="7561580"/>
            <wp:effectExtent l="0" t="0" r="1270" b="1270"/>
            <wp:docPr id="9979395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39534" name="图片 2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2</w:t>
      </w:r>
      <w:r>
        <w:t xml:space="preserve"> </w:t>
      </w:r>
      <w:r>
        <w:rPr>
          <w:rFonts w:hint="eastAsia"/>
        </w:rPr>
        <w:t>古杭中水库</w:t>
      </w:r>
      <w:r>
        <w:t>饮用水</w:t>
      </w:r>
      <w:r>
        <w:rPr>
          <w:rFonts w:hint="eastAsia"/>
        </w:rPr>
        <w:t>水</w:t>
      </w:r>
      <w:r>
        <w:t>源保护区</w:t>
      </w:r>
    </w:p>
    <w:p>
      <w:pPr>
        <w:pStyle w:val="11"/>
      </w:pPr>
      <w:r>
        <w:rPr>
          <w:rFonts w:hint="eastAsia"/>
        </w:rPr>
        <mc:AlternateContent>
          <mc:Choice Requires="wps">
            <w:drawing>
              <wp:anchor distT="0" distB="0" distL="114300" distR="114300" simplePos="0" relativeHeight="251667456" behindDoc="0" locked="0" layoutInCell="1" allowOverlap="1">
                <wp:simplePos x="0" y="0"/>
                <wp:positionH relativeFrom="column">
                  <wp:posOffset>9421495</wp:posOffset>
                </wp:positionH>
                <wp:positionV relativeFrom="paragraph">
                  <wp:posOffset>193675</wp:posOffset>
                </wp:positionV>
                <wp:extent cx="2753995" cy="41656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275399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虎仔水库饮用水水源保护区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1.85pt;margin-top:15.25pt;height:32.8pt;width:216.85pt;z-index:251667456;mso-width-relative:page;mso-height-relative:page;" filled="f" stroked="f" coordsize="21600,21600" o:gfxdata="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crUENsAAAALAQAADwAAAAAAAAABACAAAAAiAAAAZHJzL2Rvd25yZXYueG1sUEsBAhQAFAAAAAgA&#10;h07iQGJ8puAiAgAAGgQAAA4AAAAAAAAAAQAgAAAAKgEAAGRycy9lMm9Eb2MueG1sUEsFBgAAAAAG&#10;AAYAWQEAAL4FA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虎仔水库饮用水水源保护区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3581400</wp:posOffset>
                </wp:positionH>
                <wp:positionV relativeFrom="paragraph">
                  <wp:posOffset>229235</wp:posOffset>
                </wp:positionV>
                <wp:extent cx="2848610" cy="416560"/>
                <wp:effectExtent l="0" t="0" r="0" b="2540"/>
                <wp:wrapNone/>
                <wp:docPr id="23" name="文本框 23"/>
                <wp:cNvGraphicFramePr/>
                <a:graphic xmlns:a="http://schemas.openxmlformats.org/drawingml/2006/main">
                  <a:graphicData uri="http://schemas.microsoft.com/office/word/2010/wordprocessingShape">
                    <wps:wsp>
                      <wps:cNvSpPr txBox="1"/>
                      <wps:spPr>
                        <a:xfrm>
                          <a:off x="0" y="0"/>
                          <a:ext cx="284861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虎仔水库饮用水源一级保护区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pt;margin-top:18.05pt;height:32.8pt;width:224.3pt;z-index:251662336;mso-width-relative:page;mso-height-relative:page;" filled="f" stroked="f" coordsize="21600,21600" o:gfxdata="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O&#10;vJ5I2wAAAAsBAAAPAAAAAAAAAAEAIAAAACIAAABkcnMvZG93bnJldi54bWxQSwECFAAUAAAACACH&#10;TuJARIjmhCECAAAaBAAADgAAAAAAAAABACAAAAAq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虎仔水库饮用水源一级保护区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3875" cy="7919720"/>
            <wp:effectExtent l="0" t="0" r="0" b="5080"/>
            <wp:docPr id="9" name="图片 9" descr="虎仔-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虎仔-前"/>
                    <pic:cNvPicPr>
                      <a:picLocks noChangeAspect="1"/>
                    </pic:cNvPicPr>
                  </pic:nvPicPr>
                  <pic:blipFill>
                    <a:blip r:embed="rId24"/>
                    <a:stretch>
                      <a:fillRect/>
                    </a:stretch>
                  </pic:blipFill>
                  <pic:spPr>
                    <a:xfrm>
                      <a:off x="0" y="0"/>
                      <a:ext cx="5604234" cy="7920000"/>
                    </a:xfrm>
                    <a:prstGeom prst="rect">
                      <a:avLst/>
                    </a:prstGeom>
                  </pic:spPr>
                </pic:pic>
              </a:graphicData>
            </a:graphic>
          </wp:inline>
        </w:drawing>
      </w:r>
      <w:r>
        <w:rPr>
          <w:rFonts w:hint="eastAsia"/>
        </w:rPr>
        <w:t xml:space="preserve">  </w:t>
      </w:r>
      <w:r>
        <w:rPr>
          <w:rFonts w:hint="eastAsia"/>
        </w:rPr>
        <w:drawing>
          <wp:inline distT="0" distB="0" distL="114300" distR="114300">
            <wp:extent cx="5602605" cy="7919720"/>
            <wp:effectExtent l="0" t="0" r="0" b="5080"/>
            <wp:docPr id="10" name="图片 1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地图&#10;&#10;描述已自动生成"/>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02916" cy="7920000"/>
                    </a:xfrm>
                    <a:prstGeom prst="rect">
                      <a:avLst/>
                    </a:prstGeom>
                  </pic:spPr>
                </pic:pic>
              </a:graphicData>
            </a:graphic>
          </wp:inline>
        </w:drawing>
      </w:r>
      <w:r>
        <w:drawing>
          <wp:inline distT="0" distB="0" distL="0" distR="0">
            <wp:extent cx="10685780" cy="7561580"/>
            <wp:effectExtent l="0" t="0" r="1270" b="1270"/>
            <wp:docPr id="2604190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19097" name="图片 2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3</w:t>
      </w:r>
      <w:r>
        <w:t xml:space="preserve"> </w:t>
      </w:r>
      <w:r>
        <w:rPr>
          <w:rFonts w:hint="eastAsia"/>
        </w:rPr>
        <w:t>虎仔水库</w:t>
      </w:r>
      <w:r>
        <w:t>饮用水</w:t>
      </w:r>
      <w:r>
        <w:rPr>
          <w:rFonts w:hint="eastAsia"/>
        </w:rPr>
        <w:t>水</w:t>
      </w:r>
      <w:r>
        <w:t>源保护区</w:t>
      </w:r>
    </w:p>
    <w:p>
      <w:pPr>
        <w:pStyle w:val="11"/>
      </w:pPr>
      <w:r>
        <w:rPr>
          <w:sz w:val="24"/>
        </w:rPr>
        <mc:AlternateContent>
          <mc:Choice Requires="wps">
            <w:drawing>
              <wp:anchor distT="0" distB="0" distL="114300" distR="114300" simplePos="0" relativeHeight="251663360" behindDoc="0" locked="0" layoutInCell="1" allowOverlap="1">
                <wp:simplePos x="0" y="0"/>
                <wp:positionH relativeFrom="column">
                  <wp:posOffset>3518535</wp:posOffset>
                </wp:positionH>
                <wp:positionV relativeFrom="paragraph">
                  <wp:posOffset>210185</wp:posOffset>
                </wp:positionV>
                <wp:extent cx="2863215" cy="416560"/>
                <wp:effectExtent l="0" t="0" r="0" b="2540"/>
                <wp:wrapNone/>
                <wp:docPr id="25" name="文本框 25"/>
                <wp:cNvGraphicFramePr/>
                <a:graphic xmlns:a="http://schemas.openxmlformats.org/drawingml/2006/main">
                  <a:graphicData uri="http://schemas.microsoft.com/office/word/2010/wordprocessingShape">
                    <wps:wsp>
                      <wps:cNvSpPr txBox="1"/>
                      <wps:spPr>
                        <a:xfrm>
                          <a:off x="0" y="0"/>
                          <a:ext cx="2862961"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芒溪水库饮用水源一级保护区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05pt;margin-top:16.55pt;height:32.8pt;width:225.45pt;z-index:251663360;mso-width-relative:page;mso-height-relative:page;" filled="f" stroked="f" coordsize="21600,21600" o:gfxdata="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5&#10;bJYV2wAAAAoBAAAPAAAAAAAAAAEAIAAAACIAAABkcnMvZG93bnJldi54bWxQSwECFAAUAAAACACH&#10;TuJAIXjqLyECAAAaBAAADgAAAAAAAAABACAAAAAq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芒溪水库饮用水源一级保护区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mc:AlternateContent>
          <mc:Choice Requires="wps">
            <w:drawing>
              <wp:anchor distT="0" distB="0" distL="114300" distR="114300" simplePos="0" relativeHeight="251668480" behindDoc="0" locked="0" layoutInCell="1" allowOverlap="1">
                <wp:simplePos x="0" y="0"/>
                <wp:positionH relativeFrom="column">
                  <wp:posOffset>9145905</wp:posOffset>
                </wp:positionH>
                <wp:positionV relativeFrom="paragraph">
                  <wp:posOffset>217805</wp:posOffset>
                </wp:positionV>
                <wp:extent cx="2794000" cy="41656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279400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芒溪水库饮用水水源保护区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0.15pt;margin-top:17.15pt;height:32.8pt;width:220pt;z-index:251668480;mso-width-relative:page;mso-height-relative:page;" filled="f" stroked="f" coordsize="21600,21600" o:gfxdata="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8&#10;FdFN2wAAAAsBAAAPAAAAAAAAAAEAIAAAACIAAABkcnMvZG93bnJldi54bWxQSwECFAAUAAAACACH&#10;TuJAF68vCyECAAAaBAAADgAAAAAAAAABACAAAAAq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芒溪水库饮用水水源保护区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3875" cy="7919720"/>
            <wp:effectExtent l="0" t="0" r="0" b="5080"/>
            <wp:docPr id="11" name="图片 11" descr="芒溪-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芒溪-前"/>
                    <pic:cNvPicPr>
                      <a:picLocks noChangeAspect="1"/>
                    </pic:cNvPicPr>
                  </pic:nvPicPr>
                  <pic:blipFill>
                    <a:blip r:embed="rId27"/>
                    <a:stretch>
                      <a:fillRect/>
                    </a:stretch>
                  </pic:blipFill>
                  <pic:spPr>
                    <a:xfrm>
                      <a:off x="0" y="0"/>
                      <a:ext cx="5604234" cy="7920000"/>
                    </a:xfrm>
                    <a:prstGeom prst="rect">
                      <a:avLst/>
                    </a:prstGeom>
                  </pic:spPr>
                </pic:pic>
              </a:graphicData>
            </a:graphic>
          </wp:inline>
        </w:drawing>
      </w:r>
      <w:r>
        <w:rPr>
          <w:rFonts w:hint="eastAsia"/>
        </w:rPr>
        <w:t xml:space="preserve">  </w:t>
      </w:r>
      <w:r>
        <w:rPr>
          <w:rFonts w:hint="eastAsia"/>
        </w:rPr>
        <w:drawing>
          <wp:inline distT="0" distB="0" distL="114300" distR="114300">
            <wp:extent cx="5603875" cy="7919720"/>
            <wp:effectExtent l="0" t="0" r="0" b="5080"/>
            <wp:docPr id="12" name="图片 12" descr="芒溪-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芒溪-后"/>
                    <pic:cNvPicPr>
                      <a:picLocks noChangeAspect="1"/>
                    </pic:cNvPicPr>
                  </pic:nvPicPr>
                  <pic:blipFill>
                    <a:blip r:embed="rId28"/>
                    <a:stretch>
                      <a:fillRect/>
                    </a:stretch>
                  </pic:blipFill>
                  <pic:spPr>
                    <a:xfrm>
                      <a:off x="0" y="0"/>
                      <a:ext cx="5604234" cy="7920000"/>
                    </a:xfrm>
                    <a:prstGeom prst="rect">
                      <a:avLst/>
                    </a:prstGeom>
                  </pic:spPr>
                </pic:pic>
              </a:graphicData>
            </a:graphic>
          </wp:inline>
        </w:drawing>
      </w:r>
      <w:r>
        <w:drawing>
          <wp:inline distT="0" distB="0" distL="0" distR="0">
            <wp:extent cx="10685780" cy="7561580"/>
            <wp:effectExtent l="0" t="0" r="1270" b="1270"/>
            <wp:docPr id="18815469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46994" name="图片 2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4</w:t>
      </w:r>
      <w:r>
        <w:t xml:space="preserve"> </w:t>
      </w:r>
      <w:r>
        <w:rPr>
          <w:rFonts w:hint="eastAsia"/>
        </w:rPr>
        <w:t>芒溪水库</w:t>
      </w:r>
      <w:r>
        <w:t>饮用水</w:t>
      </w:r>
      <w:r>
        <w:rPr>
          <w:rFonts w:hint="eastAsia"/>
        </w:rPr>
        <w:t>水</w:t>
      </w:r>
      <w:r>
        <w:t>源保护区</w:t>
      </w:r>
    </w:p>
    <w:p>
      <w:pPr>
        <w:pStyle w:val="11"/>
      </w:pPr>
      <w:r>
        <w:rPr>
          <w:rFonts w:hint="eastAsia"/>
        </w:rPr>
        <mc:AlternateContent>
          <mc:Choice Requires="wps">
            <w:drawing>
              <wp:anchor distT="0" distB="0" distL="114300" distR="114300" simplePos="0" relativeHeight="251669504" behindDoc="0" locked="0" layoutInCell="1" allowOverlap="1">
                <wp:simplePos x="0" y="0"/>
                <wp:positionH relativeFrom="column">
                  <wp:posOffset>9271635</wp:posOffset>
                </wp:positionH>
                <wp:positionV relativeFrom="paragraph">
                  <wp:posOffset>281305</wp:posOffset>
                </wp:positionV>
                <wp:extent cx="2643505" cy="41656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264350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顶溪水库饮用水水源保护区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0.05pt;margin-top:22.15pt;height:32.8pt;width:208.15pt;z-index:251669504;mso-width-relative:page;mso-height-relative:page;" filled="f" stroked="f" coordsize="21600,21600" o:gfxdata="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v&#10;JcAX3AAAAAwBAAAPAAAAAAAAAAEAIAAAACIAAABkcnMvZG93bnJldi54bWxQSwECFAAUAAAACACH&#10;TuJAk4tSfyACAAAaBAAADgAAAAAAAAABACAAAAArAQAAZHJzL2Uyb0RvYy54bWxQSwUGAAAAAAYA&#10;BgBZAQAAvQ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顶溪水库饮用水水源保护区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3738245</wp:posOffset>
                </wp:positionH>
                <wp:positionV relativeFrom="paragraph">
                  <wp:posOffset>303530</wp:posOffset>
                </wp:positionV>
                <wp:extent cx="2643505" cy="41656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264350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顶溪水库饮用水水源保护区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35pt;margin-top:23.9pt;height:32.8pt;width:208.15pt;z-index:251664384;mso-width-relative:page;mso-height-relative:page;" filled="f" stroked="f" coordsize="21600,21600" o:gfxdata="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pm&#10;02fbAAAACwEAAA8AAAAAAAAAAQAgAAAAIgAAAGRycy9kb3ducmV2LnhtbFBLAQIUABQAAAAIAIdO&#10;4kDULIb4IAIAABoEAAAOAAAAAAAAAAEAIAAAACoBAABkcnMvZTJvRG9jLnhtbFBLBQYAAAAABgAG&#10;AFkBAAC8BQ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顶溪水库饮用水水源保护区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2605" cy="7919720"/>
            <wp:effectExtent l="0" t="0" r="0" b="5080"/>
            <wp:docPr id="38" name="图片 3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地图&#10;&#10;描述已自动生成"/>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02916" cy="7920000"/>
                    </a:xfrm>
                    <a:prstGeom prst="rect">
                      <a:avLst/>
                    </a:prstGeom>
                  </pic:spPr>
                </pic:pic>
              </a:graphicData>
            </a:graphic>
          </wp:inline>
        </w:drawing>
      </w:r>
      <w:r>
        <w:rPr>
          <w:rFonts w:hint="eastAsia"/>
        </w:rPr>
        <w:t xml:space="preserve">  </w:t>
      </w:r>
      <w:r>
        <w:rPr>
          <w:rFonts w:hint="eastAsia"/>
        </w:rPr>
        <w:drawing>
          <wp:inline distT="0" distB="0" distL="114300" distR="114300">
            <wp:extent cx="5602605" cy="7919720"/>
            <wp:effectExtent l="0" t="0" r="0" b="5080"/>
            <wp:docPr id="14" name="图片 1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地图&#10;&#10;描述已自动生成"/>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02916" cy="7920000"/>
                    </a:xfrm>
                    <a:prstGeom prst="rect">
                      <a:avLst/>
                    </a:prstGeom>
                  </pic:spPr>
                </pic:pic>
              </a:graphicData>
            </a:graphic>
          </wp:inline>
        </w:drawing>
      </w:r>
      <w:r>
        <w:drawing>
          <wp:inline distT="0" distB="0" distL="0" distR="0">
            <wp:extent cx="10685780" cy="7561580"/>
            <wp:effectExtent l="0" t="0" r="1270" b="1270"/>
            <wp:docPr id="187290426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04261" name="图片 2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5 顶溪水库</w:t>
      </w:r>
      <w:r>
        <w:t>饮用水</w:t>
      </w:r>
      <w:r>
        <w:rPr>
          <w:rFonts w:hint="eastAsia"/>
        </w:rPr>
        <w:t>水</w:t>
      </w:r>
      <w:r>
        <w:t>源保护区</w:t>
      </w:r>
    </w:p>
    <w:p>
      <w:pPr>
        <w:pStyle w:val="11"/>
        <w:spacing w:before="163" w:beforeLines="50" w:line="240" w:lineRule="auto"/>
      </w:pPr>
      <w:r>
        <w:rPr>
          <w:rFonts w:hint="eastAsia"/>
        </w:rPr>
        <mc:AlternateContent>
          <mc:Choice Requires="wps">
            <w:drawing>
              <wp:anchor distT="0" distB="0" distL="114300" distR="114300" simplePos="0" relativeHeight="251676672" behindDoc="0" locked="0" layoutInCell="1" allowOverlap="1">
                <wp:simplePos x="0" y="0"/>
                <wp:positionH relativeFrom="column">
                  <wp:posOffset>8564245</wp:posOffset>
                </wp:positionH>
                <wp:positionV relativeFrom="paragraph">
                  <wp:posOffset>353695</wp:posOffset>
                </wp:positionV>
                <wp:extent cx="3133090" cy="416560"/>
                <wp:effectExtent l="0" t="0" r="0" b="0"/>
                <wp:wrapNone/>
                <wp:docPr id="1630945904" name="文本框 1630945904"/>
                <wp:cNvGraphicFramePr/>
                <a:graphic xmlns:a="http://schemas.openxmlformats.org/drawingml/2006/main">
                  <a:graphicData uri="http://schemas.microsoft.com/office/word/2010/wordprocessingShape">
                    <wps:wsp>
                      <wps:cNvSpPr txBox="1"/>
                      <wps:spPr>
                        <a:xfrm>
                          <a:off x="0" y="0"/>
                          <a:ext cx="313309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龙溪河饮用水水源保护区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4.35pt;margin-top:27.85pt;height:32.8pt;width:246.7pt;z-index:251676672;mso-width-relative:page;mso-height-relative:page;" filled="f" stroked="f" coordsize="21600,21600" o:gfxdata="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09P9+twAAAAMAQAADwAAAAAAAAABACAAAAAiAAAAZHJzL2Rvd25yZXYueG1sUEsBAhQAFAAA&#10;AAgAh07iQEtoUqkkAgAAKgQAAA4AAAAAAAAAAQAgAAAAKwEAAGRycy9lMm9Eb2MueG1sUEsFBgAA&#10;AAAGAAYAWQEAAMEFA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龙溪河饮用水水源保护区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drawing>
          <wp:inline distT="0" distB="0" distL="0" distR="0">
            <wp:extent cx="11398250" cy="8063230"/>
            <wp:effectExtent l="0" t="0" r="0" b="0"/>
            <wp:docPr id="1398073843" name="图片 2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73843" name="图片 23" descr="地图&#10;&#10;描述已自动生成"/>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11398517" cy="8063792"/>
                    </a:xfrm>
                    <a:prstGeom prst="rect">
                      <a:avLst/>
                    </a:prstGeom>
                  </pic:spPr>
                </pic:pic>
              </a:graphicData>
            </a:graphic>
          </wp:inline>
        </w:drawing>
      </w:r>
    </w:p>
    <w:p>
      <w:pPr>
        <w:pStyle w:val="11"/>
        <w:spacing w:before="163" w:beforeLines="50" w:line="240" w:lineRule="auto"/>
      </w:pPr>
      <w:r>
        <w:t>图6-1</w:t>
      </w:r>
      <w:r>
        <w:rPr>
          <w:rFonts w:hint="eastAsia"/>
        </w:rPr>
        <w:t xml:space="preserve"> </w:t>
      </w:r>
      <w:r>
        <w:rPr>
          <w:rFonts w:hint="eastAsia"/>
          <w:bCs/>
        </w:rPr>
        <w:t>龙溪河饮用水水源保护区（调整前）</w:t>
      </w:r>
    </w:p>
    <w:p>
      <w:pPr>
        <w:pStyle w:val="11"/>
        <w:spacing w:before="163" w:beforeLines="50" w:line="240" w:lineRule="auto"/>
      </w:pPr>
      <w:r>
        <w:rPr>
          <w:sz w:val="24"/>
        </w:rPr>
        <mc:AlternateContent>
          <mc:Choice Requires="wps">
            <w:drawing>
              <wp:anchor distT="0" distB="0" distL="114300" distR="114300" simplePos="0" relativeHeight="251677696" behindDoc="0" locked="0" layoutInCell="1" allowOverlap="1">
                <wp:simplePos x="0" y="0"/>
                <wp:positionH relativeFrom="column">
                  <wp:posOffset>8633460</wp:posOffset>
                </wp:positionH>
                <wp:positionV relativeFrom="paragraph">
                  <wp:posOffset>323850</wp:posOffset>
                </wp:positionV>
                <wp:extent cx="2940050" cy="416560"/>
                <wp:effectExtent l="0" t="0" r="0" b="0"/>
                <wp:wrapNone/>
                <wp:docPr id="1199133246" name="文本框 1199133246"/>
                <wp:cNvGraphicFramePr/>
                <a:graphic xmlns:a="http://schemas.openxmlformats.org/drawingml/2006/main">
                  <a:graphicData uri="http://schemas.microsoft.com/office/word/2010/wordprocessingShape">
                    <wps:wsp>
                      <wps:cNvSpPr txBox="1"/>
                      <wps:spPr>
                        <a:xfrm>
                          <a:off x="0" y="0"/>
                          <a:ext cx="294005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龙溪河饮用水水源保护区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9.8pt;margin-top:25.5pt;height:32.8pt;width:231.5pt;z-index:251677696;mso-width-relative:page;mso-height-relative:page;" filled="f" stroked="f" coordsize="21600,21600" o:gfxdata="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mWpqD9sAAAAMAQAADwAAAAAAAAABACAAAAAiAAAAZHJzL2Rvd25yZXYueG1sUEsBAhQAFAAA&#10;AAgAh07iQKW1/KIlAgAAKgQAAA4AAAAAAAAAAQAgAAAAKgEAAGRycy9lMm9Eb2MueG1sUEsFBgAA&#10;AAAGAAYAWQEAAMEFA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龙溪河饮用水水源保护区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drawing>
          <wp:inline distT="0" distB="0" distL="0" distR="0">
            <wp:extent cx="11398250" cy="8063230"/>
            <wp:effectExtent l="0" t="0" r="0" b="0"/>
            <wp:docPr id="1474123264" name="图片 2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23264" name="图片 22" descr="地图&#10;&#10;描述已自动生成"/>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1398516" cy="8063791"/>
                    </a:xfrm>
                    <a:prstGeom prst="rect">
                      <a:avLst/>
                    </a:prstGeom>
                  </pic:spPr>
                </pic:pic>
              </a:graphicData>
            </a:graphic>
          </wp:inline>
        </w:drawing>
      </w:r>
      <w:r>
        <w:drawing>
          <wp:inline distT="0" distB="0" distL="0" distR="0">
            <wp:extent cx="10685780" cy="7561580"/>
            <wp:effectExtent l="0" t="0" r="1270" b="1270"/>
            <wp:docPr id="19649283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28353" name="图片 2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图6-2</w:t>
      </w:r>
      <w:r>
        <w:rPr>
          <w:rFonts w:hint="eastAsia"/>
        </w:rPr>
        <w:t xml:space="preserve"> </w:t>
      </w:r>
      <w:r>
        <w:rPr>
          <w:rFonts w:hint="eastAsia"/>
          <w:bCs/>
        </w:rPr>
        <w:t>龙溪河饮用水水源保护区（调整后）</w:t>
      </w:r>
    </w:p>
    <w:p>
      <w:pPr>
        <w:pStyle w:val="11"/>
      </w:pPr>
      <w:r>
        <w:rPr>
          <w:sz w:val="24"/>
        </w:rPr>
        <mc:AlternateContent>
          <mc:Choice Requires="wps">
            <w:drawing>
              <wp:anchor distT="0" distB="0" distL="114300" distR="114300" simplePos="0" relativeHeight="251672576" behindDoc="0" locked="0" layoutInCell="1" allowOverlap="1">
                <wp:simplePos x="0" y="0"/>
                <wp:positionH relativeFrom="column">
                  <wp:posOffset>3441700</wp:posOffset>
                </wp:positionH>
                <wp:positionV relativeFrom="paragraph">
                  <wp:posOffset>219710</wp:posOffset>
                </wp:positionV>
                <wp:extent cx="2940050" cy="41656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294005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圆墩村大山饮用水源一级保护区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pt;margin-top:17.3pt;height:32.8pt;width:231.5pt;z-index:251672576;mso-width-relative:page;mso-height-relative:page;" filled="f" stroked="f" coordsize="21600,21600" o:gfxdata="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kOCH&#10;hNsAAAALAQAADwAAAAAAAAABACAAAAAiAAAAZHJzL2Rvd25yZXYueG1sUEsBAhQAFAAAAAgAh07i&#10;QKvDkQofAgAAGgQAAA4AAAAAAAAAAQAgAAAAKgEAAGRycy9lMm9Eb2MueG1sUEsFBgAAAAAGAAYA&#10;WQEAALsFA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圆墩村大山饮用水源一级保护区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mc:AlternateContent>
          <mc:Choice Requires="wps">
            <w:drawing>
              <wp:anchor distT="0" distB="0" distL="114300" distR="114300" simplePos="0" relativeHeight="251674624" behindDoc="0" locked="0" layoutInCell="1" allowOverlap="1">
                <wp:simplePos x="0" y="0"/>
                <wp:positionH relativeFrom="column">
                  <wp:posOffset>9011285</wp:posOffset>
                </wp:positionH>
                <wp:positionV relativeFrom="paragraph">
                  <wp:posOffset>217805</wp:posOffset>
                </wp:positionV>
                <wp:extent cx="2940050" cy="41656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294005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葵潭镇圆墩村饮用水水源保护区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9.55pt;margin-top:17.15pt;height:32.8pt;width:231.5pt;z-index:251674624;mso-width-relative:page;mso-height-relative:page;" filled="f" stroked="f" coordsize="21600,21600" o:gfxdata="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Tk&#10;dC/bAAAACwEAAA8AAAAAAAAAAQAgAAAAIgAAAGRycy9kb3ducmV2LnhtbFBLAQIUABQAAAAIAIdO&#10;4kCgQLyAIAIAABoEAAAOAAAAAAAAAAEAIAAAACoBAABkcnMvZTJvRG9jLnhtbFBLBQYAAAAABgAG&#10;AFkBAAC8BQ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葵潭镇圆墩村饮用水水源保护区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3875" cy="7919720"/>
            <wp:effectExtent l="0" t="0" r="0" b="5080"/>
            <wp:docPr id="15" name="图片 15" descr="圆墩-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圆墩-前"/>
                    <pic:cNvPicPr>
                      <a:picLocks noChangeAspect="1"/>
                    </pic:cNvPicPr>
                  </pic:nvPicPr>
                  <pic:blipFill>
                    <a:blip r:embed="rId36"/>
                    <a:stretch>
                      <a:fillRect/>
                    </a:stretch>
                  </pic:blipFill>
                  <pic:spPr>
                    <a:xfrm>
                      <a:off x="0" y="0"/>
                      <a:ext cx="5604234" cy="7920000"/>
                    </a:xfrm>
                    <a:prstGeom prst="rect">
                      <a:avLst/>
                    </a:prstGeom>
                  </pic:spPr>
                </pic:pic>
              </a:graphicData>
            </a:graphic>
          </wp:inline>
        </w:drawing>
      </w:r>
      <w:r>
        <w:rPr>
          <w:rFonts w:hint="eastAsia"/>
        </w:rPr>
        <w:t xml:space="preserve">  </w:t>
      </w:r>
      <w:r>
        <w:rPr>
          <w:rFonts w:hint="eastAsia"/>
        </w:rPr>
        <w:drawing>
          <wp:inline distT="0" distB="0" distL="114300" distR="114300">
            <wp:extent cx="5603240" cy="7919720"/>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03575" cy="7920000"/>
                    </a:xfrm>
                    <a:prstGeom prst="rect">
                      <a:avLst/>
                    </a:prstGeom>
                  </pic:spPr>
                </pic:pic>
              </a:graphicData>
            </a:graphic>
          </wp:inline>
        </w:drawing>
      </w:r>
      <w:r>
        <w:drawing>
          <wp:inline distT="0" distB="0" distL="0" distR="0">
            <wp:extent cx="10685780" cy="7561580"/>
            <wp:effectExtent l="0" t="0" r="1270" b="1270"/>
            <wp:docPr id="7465260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26077" name="图片 2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图7</w:t>
      </w:r>
      <w:r>
        <w:rPr>
          <w:rFonts w:hint="eastAsia"/>
        </w:rPr>
        <w:t xml:space="preserve"> 葵潭镇圆墩村</w:t>
      </w:r>
      <w:r>
        <w:t>饮用水</w:t>
      </w:r>
      <w:r>
        <w:rPr>
          <w:rFonts w:hint="eastAsia"/>
        </w:rPr>
        <w:t>水</w:t>
      </w:r>
      <w:r>
        <w:t>源保护区</w:t>
      </w:r>
    </w:p>
    <w:p>
      <w:pPr>
        <w:pStyle w:val="11"/>
      </w:pPr>
      <w:r>
        <w:rPr>
          <w:rFonts w:hint="eastAsia"/>
        </w:rPr>
        <mc:AlternateContent>
          <mc:Choice Requires="wps">
            <w:drawing>
              <wp:anchor distT="0" distB="0" distL="114300" distR="114300" simplePos="0" relativeHeight="251670528" behindDoc="0" locked="0" layoutInCell="1" allowOverlap="1">
                <wp:simplePos x="0" y="0"/>
                <wp:positionH relativeFrom="column">
                  <wp:posOffset>6896735</wp:posOffset>
                </wp:positionH>
                <wp:positionV relativeFrom="paragraph">
                  <wp:posOffset>212090</wp:posOffset>
                </wp:positionV>
                <wp:extent cx="2940050" cy="41656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294005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葵潭镇青坑村饮用水水源保护区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3.05pt;margin-top:16.7pt;height:32.8pt;width:231.5pt;z-index:251670528;mso-width-relative:page;mso-height-relative:page;" filled="f" stroked="f" coordsize="21600,21600" o:gfxdata="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Iv&#10;PF7bAAAACwEAAA8AAAAAAAAAAQAgAAAAIgAAAGRycy9kb3ducmV2LnhtbFBLAQIUABQAAAAIAIdO&#10;4kDLsWFNIAIAABoEAAAOAAAAAAAAAAEAIAAAACoBAABkcnMvZTJvRG9jLnhtbFBLBQYAAAAABgAG&#10;AFkBAAC8BQ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葵潭镇青坑村饮用水水源保护区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3255010</wp:posOffset>
                </wp:positionH>
                <wp:positionV relativeFrom="paragraph">
                  <wp:posOffset>231775</wp:posOffset>
                </wp:positionV>
                <wp:extent cx="3115310" cy="416560"/>
                <wp:effectExtent l="0" t="0" r="0" b="2540"/>
                <wp:wrapNone/>
                <wp:docPr id="31" name="文本框 31"/>
                <wp:cNvGraphicFramePr/>
                <a:graphic xmlns:a="http://schemas.openxmlformats.org/drawingml/2006/main">
                  <a:graphicData uri="http://schemas.microsoft.com/office/word/2010/wordprocessingShape">
                    <wps:wsp>
                      <wps:cNvSpPr txBox="1"/>
                      <wps:spPr>
                        <a:xfrm>
                          <a:off x="0" y="0"/>
                          <a:ext cx="311561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青坑村打鼓潭饮用水源一级保护区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3pt;margin-top:18.25pt;height:32.8pt;width:245.3pt;z-index:251665408;mso-width-relative:page;mso-height-relative:page;" filled="f" stroked="f" coordsize="21600,21600" o:gfxdata="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Qt&#10;Xb/aAAAACwEAAA8AAAAAAAAAAQAgAAAAIgAAAGRycy9kb3ducmV2LnhtbFBLAQIUABQAAAAIAIdO&#10;4kDTxITOIQIAABoEAAAOAAAAAAAAAAEAIAAAACkBAABkcnMvZTJvRG9jLnhtbFBLBQYAAAAABgAG&#10;AFkBAAC8BQ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青坑村打鼓潭饮用水源一级保护区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3875" cy="7919720"/>
            <wp:effectExtent l="0" t="0" r="0" b="5080"/>
            <wp:docPr id="17" name="图片 17" descr="青坑-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青坑-前"/>
                    <pic:cNvPicPr>
                      <a:picLocks noChangeAspect="1"/>
                    </pic:cNvPicPr>
                  </pic:nvPicPr>
                  <pic:blipFill>
                    <a:blip r:embed="rId39"/>
                    <a:stretch>
                      <a:fillRect/>
                    </a:stretch>
                  </pic:blipFill>
                  <pic:spPr>
                    <a:xfrm>
                      <a:off x="0" y="0"/>
                      <a:ext cx="5604234" cy="7920000"/>
                    </a:xfrm>
                    <a:prstGeom prst="rect">
                      <a:avLst/>
                    </a:prstGeom>
                  </pic:spPr>
                </pic:pic>
              </a:graphicData>
            </a:graphic>
          </wp:inline>
        </w:drawing>
      </w:r>
      <w:r>
        <w:rPr>
          <w:rFonts w:hint="eastAsia"/>
        </w:rPr>
        <w:t xml:space="preserve">  </w:t>
      </w:r>
      <w:r>
        <w:rPr>
          <w:rFonts w:hint="eastAsia"/>
        </w:rPr>
        <w:drawing>
          <wp:inline distT="0" distB="0" distL="114300" distR="114300">
            <wp:extent cx="5603240" cy="7919720"/>
            <wp:effectExtent l="0" t="0" r="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03575" cy="7920000"/>
                    </a:xfrm>
                    <a:prstGeom prst="rect">
                      <a:avLst/>
                    </a:prstGeom>
                  </pic:spPr>
                </pic:pic>
              </a:graphicData>
            </a:graphic>
          </wp:inline>
        </w:drawing>
      </w:r>
      <w:r>
        <w:drawing>
          <wp:inline distT="0" distB="0" distL="0" distR="0">
            <wp:extent cx="10685780" cy="7561580"/>
            <wp:effectExtent l="0" t="0" r="1270" b="1270"/>
            <wp:docPr id="4651537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53790" name="图片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图8</w:t>
      </w:r>
      <w:r>
        <w:rPr>
          <w:rFonts w:hint="eastAsia"/>
        </w:rPr>
        <w:t xml:space="preserve"> 葵潭镇青坑村</w:t>
      </w:r>
      <w:r>
        <w:t>饮用水</w:t>
      </w:r>
      <w:r>
        <w:rPr>
          <w:rFonts w:hint="eastAsia"/>
        </w:rPr>
        <w:t>水</w:t>
      </w:r>
      <w:r>
        <w:t>源保护区</w:t>
      </w:r>
    </w:p>
    <w:p>
      <w:pPr>
        <w:pStyle w:val="11"/>
      </w:pPr>
      <w:r>
        <w:rPr>
          <w:rFonts w:hint="eastAsia"/>
        </w:rPr>
        <w:t xml:space="preserve">  </w:t>
      </w:r>
      <w:r>
        <w:rPr>
          <w:rFonts w:hint="eastAsia"/>
        </w:rPr>
        <mc:AlternateContent>
          <mc:Choice Requires="wps">
            <w:drawing>
              <wp:anchor distT="0" distB="0" distL="114300" distR="114300" simplePos="0" relativeHeight="251678720" behindDoc="0" locked="0" layoutInCell="1" allowOverlap="1">
                <wp:simplePos x="0" y="0"/>
                <wp:positionH relativeFrom="column">
                  <wp:posOffset>9063990</wp:posOffset>
                </wp:positionH>
                <wp:positionV relativeFrom="paragraph">
                  <wp:posOffset>217805</wp:posOffset>
                </wp:positionV>
                <wp:extent cx="2940050" cy="416560"/>
                <wp:effectExtent l="0" t="0" r="0" b="0"/>
                <wp:wrapNone/>
                <wp:docPr id="4" name="文本框 4"/>
                <wp:cNvGraphicFramePr/>
                <a:graphic xmlns:a="http://schemas.openxmlformats.org/drawingml/2006/main">
                  <a:graphicData uri="http://schemas.microsoft.com/office/word/2010/wordprocessingShape">
                    <wps:wsp>
                      <wps:cNvSpPr txBox="1"/>
                      <wps:spPr>
                        <a:xfrm>
                          <a:off x="0" y="0"/>
                          <a:ext cx="294005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尖官陂水库饮用水水源保护区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7pt;margin-top:17.15pt;height:32.8pt;width:231.5pt;z-index:251678720;mso-width-relative:page;mso-height-relative:page;" filled="f" stroked="f" coordsize="21600,21600" o:gfxdata="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fpmko&#10;2wAAAAsBAAAPAAAAAAAAAAEAIAAAACIAAABkcnMvZG93bnJldi54bWxQSwECFAAUAAAACACHTuJA&#10;KvnrxB4CAAAYBAAADgAAAAAAAAABACAAAAAqAQAAZHJzL2Uyb0RvYy54bWxQSwUGAAAAAAYABgBZ&#10;AQAAug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尖官陂水库饮用水水源保护区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调整后</w:t>
                      </w:r>
                      <w:r>
                        <w:rPr>
                          <w:color w:val="FFFFFF" w:themeColor="background1"/>
                          <w14:textFill>
                            <w14:solidFill>
                              <w14:schemeClr w14:val="bg1"/>
                            </w14:solidFill>
                          </w14:textFill>
                        </w:rPr>
                        <w:t>）</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3348990</wp:posOffset>
                </wp:positionH>
                <wp:positionV relativeFrom="paragraph">
                  <wp:posOffset>237490</wp:posOffset>
                </wp:positionV>
                <wp:extent cx="3115310" cy="416560"/>
                <wp:effectExtent l="0" t="0" r="0" b="2540"/>
                <wp:wrapNone/>
                <wp:docPr id="3" name="文本框 3"/>
                <wp:cNvGraphicFramePr/>
                <a:graphic xmlns:a="http://schemas.openxmlformats.org/drawingml/2006/main">
                  <a:graphicData uri="http://schemas.microsoft.com/office/word/2010/wordprocessingShape">
                    <wps:wsp>
                      <wps:cNvSpPr txBox="1"/>
                      <wps:spPr>
                        <a:xfrm>
                          <a:off x="0" y="0"/>
                          <a:ext cx="311531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尖官陂水库饮用水源一级保护区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7pt;margin-top:18.7pt;height:32.8pt;width:245.3pt;z-index:251673600;mso-width-relative:page;mso-height-relative:page;" filled="f" stroked="f" coordsize="21600,21600" o:gfxdata="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9atU&#10;2gAAAAsBAAAPAAAAAAAAAAEAIAAAACIAAABkcnMvZG93bnJldi54bWxQSwECFAAUAAAACACHTuJA&#10;endTNx8CAAAYBAAADgAAAAAAAAABACAAAAApAQAAZHJzL2Uyb0RvYy54bWxQSwUGAAAAAAYABgBZ&#10;AQAAugUAAAAA&#10;">
                <v:fill on="f" focussize="0,0"/>
                <v:stroke on="f" weight="0.5pt"/>
                <v:imagedata o:title=""/>
                <o:lock v:ext="edit" aspectratio="f"/>
                <v:textbox>
                  <w:txbxContent>
                    <w:p>
                      <w:pPr>
                        <w:ind w:firstLine="0" w:firstLineChars="0"/>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尖官陂水库饮用水源一级保护区</w:t>
                      </w:r>
                      <w:r>
                        <w:rPr>
                          <w:color w:val="FFFFFF" w:themeColor="background1"/>
                          <w14:textFill>
                            <w14:solidFill>
                              <w14:schemeClr w14:val="bg1"/>
                            </w14:solidFill>
                          </w14:textFill>
                        </w:rPr>
                        <w:t>（</w:t>
                      </w:r>
                      <w:r>
                        <w:rPr>
                          <w:rFonts w:hint="eastAsia"/>
                          <w:color w:val="FFFFFF" w:themeColor="background1"/>
                          <w14:textFill>
                            <w14:solidFill>
                              <w14:schemeClr w14:val="bg1"/>
                            </w14:solidFill>
                          </w14:textFill>
                        </w:rPr>
                        <w:t>调整前</w:t>
                      </w:r>
                      <w:r>
                        <w:rPr>
                          <w:color w:val="FFFFFF" w:themeColor="background1"/>
                          <w14:textFill>
                            <w14:solidFill>
                              <w14:schemeClr w14:val="bg1"/>
                            </w14:solidFill>
                          </w14:textFill>
                        </w:rPr>
                        <w:t>）</w:t>
                      </w:r>
                    </w:p>
                  </w:txbxContent>
                </v:textbox>
              </v:shape>
            </w:pict>
          </mc:Fallback>
        </mc:AlternateContent>
      </w:r>
      <w:r>
        <w:rPr>
          <w:rFonts w:hint="eastAsia"/>
        </w:rPr>
        <w:drawing>
          <wp:inline distT="0" distB="0" distL="114300" distR="114300">
            <wp:extent cx="5602605" cy="7919720"/>
            <wp:effectExtent l="0" t="0" r="0" b="5080"/>
            <wp:docPr id="40" name="图片 4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地图&#10;&#10;描述已自动生成"/>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02916" cy="7920000"/>
                    </a:xfrm>
                    <a:prstGeom prst="rect">
                      <a:avLst/>
                    </a:prstGeom>
                  </pic:spPr>
                </pic:pic>
              </a:graphicData>
            </a:graphic>
          </wp:inline>
        </w:drawing>
      </w:r>
      <w:r>
        <w:rPr>
          <w:rFonts w:hint="eastAsia"/>
        </w:rPr>
        <w:drawing>
          <wp:inline distT="0" distB="0" distL="114300" distR="114300">
            <wp:extent cx="5602605" cy="7919720"/>
            <wp:effectExtent l="0" t="0" r="0" b="5080"/>
            <wp:docPr id="13" name="图片 1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地图&#10;&#10;描述已自动生成"/>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02916" cy="7920000"/>
                    </a:xfrm>
                    <a:prstGeom prst="rect">
                      <a:avLst/>
                    </a:prstGeom>
                  </pic:spPr>
                </pic:pic>
              </a:graphicData>
            </a:graphic>
          </wp:inline>
        </w:drawing>
      </w:r>
      <w:r>
        <w:drawing>
          <wp:inline distT="0" distB="0" distL="0" distR="0">
            <wp:extent cx="10685780" cy="7561580"/>
            <wp:effectExtent l="0" t="0" r="1270" b="1270"/>
            <wp:docPr id="12772282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28274" name="图片 2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9 惠城镇头寮村</w:t>
      </w:r>
      <w:r>
        <w:t>饮用</w:t>
      </w:r>
      <w:r>
        <w:rPr>
          <w:rFonts w:hint="eastAsia"/>
        </w:rPr>
        <w:t>水</w:t>
      </w:r>
      <w:r>
        <w:t>水源保护区</w:t>
      </w:r>
    </w:p>
    <w:p>
      <w:pPr>
        <w:sectPr>
          <w:pgSz w:w="23811" w:h="16838" w:orient="landscape"/>
          <w:pgMar w:top="1800" w:right="1440" w:bottom="1800" w:left="1440" w:header="851" w:footer="992" w:gutter="0"/>
          <w:cols w:space="425" w:num="1"/>
          <w:docGrid w:type="lines" w:linePitch="326" w:charSpace="0"/>
        </w:sectPr>
      </w:pPr>
    </w:p>
    <w:p>
      <w:pPr>
        <w:ind w:firstLine="0" w:firstLineChars="0"/>
        <w:sectPr>
          <w:pgSz w:w="11906" w:h="16838"/>
          <w:pgMar w:top="1440" w:right="1800" w:bottom="1440" w:left="1800" w:header="851" w:footer="992" w:gutter="0"/>
          <w:cols w:space="425" w:num="1"/>
          <w:docGrid w:type="lines" w:linePitch="312" w:charSpace="0"/>
        </w:sectPr>
      </w:pPr>
      <w:r>
        <w:rPr>
          <w:rFonts w:hint="eastAsia"/>
        </w:rPr>
        <w:drawing>
          <wp:inline distT="0" distB="0" distL="114300" distR="114300">
            <wp:extent cx="5270500" cy="744918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0995" cy="7449185"/>
                    </a:xfrm>
                    <a:prstGeom prst="rect">
                      <a:avLst/>
                    </a:prstGeom>
                  </pic:spPr>
                </pic:pic>
              </a:graphicData>
            </a:graphic>
          </wp:inline>
        </w:drawing>
      </w:r>
    </w:p>
    <w:p>
      <w:pPr>
        <w:ind w:firstLine="0" w:firstLineChars="0"/>
        <w:jc w:val="center"/>
      </w:pPr>
      <w:r>
        <w:drawing>
          <wp:inline distT="0" distB="0" distL="0" distR="0">
            <wp:extent cx="10682605" cy="7559675"/>
            <wp:effectExtent l="0" t="0" r="4445" b="3175"/>
            <wp:docPr id="13780048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04817" name="图片 2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82776" cy="7560000"/>
                    </a:xfrm>
                    <a:prstGeom prst="rect">
                      <a:avLst/>
                    </a:prstGeom>
                  </pic:spPr>
                </pic:pic>
              </a:graphicData>
            </a:graphic>
          </wp:inline>
        </w:drawing>
      </w:r>
    </w:p>
    <w:p>
      <w:pPr>
        <w:pStyle w:val="11"/>
        <w:spacing w:before="163" w:beforeLines="50" w:line="240" w:lineRule="auto"/>
      </w:pPr>
      <w:r>
        <w:t>图</w:t>
      </w:r>
      <w:r>
        <w:rPr>
          <w:rFonts w:hint="eastAsia"/>
        </w:rPr>
        <w:t>10 惠城镇林樟村</w:t>
      </w:r>
      <w:r>
        <w:t>饮用水</w:t>
      </w:r>
      <w:r>
        <w:rPr>
          <w:rFonts w:hint="eastAsia"/>
        </w:rPr>
        <w:t>水</w:t>
      </w:r>
      <w:r>
        <w:t>源保护区</w:t>
      </w:r>
    </w:p>
    <w:p>
      <w:pPr>
        <w:ind w:firstLine="0" w:firstLineChars="0"/>
        <w:sectPr>
          <w:pgSz w:w="23811" w:h="16838" w:orient="landscape"/>
          <w:pgMar w:top="1800" w:right="1440" w:bottom="1800" w:left="1440" w:header="851" w:footer="992" w:gutter="0"/>
          <w:cols w:space="425" w:num="1"/>
          <w:docGrid w:type="lines" w:linePitch="326" w:charSpace="0"/>
        </w:sectPr>
      </w:pPr>
    </w:p>
    <w:p>
      <w:pPr>
        <w:ind w:firstLine="0" w:firstLineChars="0"/>
      </w:pPr>
      <w:r>
        <mc:AlternateContent>
          <mc:Choice Requires="wps">
            <w:drawing>
              <wp:anchor distT="0" distB="0" distL="114300" distR="114300" simplePos="0" relativeHeight="251675648" behindDoc="0" locked="0" layoutInCell="1" allowOverlap="1">
                <wp:simplePos x="0" y="0"/>
                <wp:positionH relativeFrom="column">
                  <wp:posOffset>7322185</wp:posOffset>
                </wp:positionH>
                <wp:positionV relativeFrom="paragraph">
                  <wp:posOffset>107950</wp:posOffset>
                </wp:positionV>
                <wp:extent cx="655955" cy="41656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65595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color w:val="FFFFFF" w:themeColor="background1"/>
                                <w:sz w:val="22"/>
                                <w:szCs w:val="22"/>
                                <w14:textFill>
                                  <w14:solidFill>
                                    <w14:schemeClr w14:val="bg1"/>
                                  </w14:solidFill>
                                </w14:textFill>
                              </w:rPr>
                            </w:pPr>
                            <w:r>
                              <w:rPr>
                                <w:color w:val="FFFFFF" w:themeColor="background1"/>
                                <w:sz w:val="22"/>
                                <w:szCs w:val="22"/>
                                <w14:textFill>
                                  <w14:solidFill>
                                    <w14:schemeClr w14:val="bg1"/>
                                  </w14:solidFill>
                                </w14:textFill>
                              </w:rPr>
                              <w:t>（</w:t>
                            </w:r>
                            <w:r>
                              <w:rPr>
                                <w:rFonts w:hint="eastAsia"/>
                                <w:color w:val="FFFFFF" w:themeColor="background1"/>
                                <w:sz w:val="22"/>
                                <w:szCs w:val="22"/>
                                <w14:textFill>
                                  <w14:solidFill>
                                    <w14:schemeClr w14:val="bg1"/>
                                  </w14:solidFill>
                                </w14:textFill>
                              </w:rPr>
                              <w:t>冬</w:t>
                            </w:r>
                            <w:r>
                              <w:rPr>
                                <w:color w:val="FFFFFF" w:themeColor="background1"/>
                                <w:sz w:val="22"/>
                                <w:szCs w:val="22"/>
                                <w14:textFill>
                                  <w14:solidFill>
                                    <w14:schemeClr w14:val="bg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55pt;margin-top:8.5pt;height:32.8pt;width:51.65pt;z-index:251675648;mso-width-relative:page;mso-height-relative:page;" filled="f" stroked="f" coordsize="21600,21600" o:gfxdata="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vMe&#10;mtoAAAALAQAADwAAAAAAAAABACAAAAAiAAAAZHJzL2Rvd25yZXYueG1sUEsBAhQAFAAAAAgAh07i&#10;QNaKMf0gAgAAGQQAAA4AAAAAAAAAAQAgAAAAKQEAAGRycy9lMm9Eb2MueG1sUEsFBgAAAAAGAAYA&#10;WQEAALsFAAAAAA==&#10;">
                <v:fill on="f" focussize="0,0"/>
                <v:stroke on="f" weight="0.5pt"/>
                <v:imagedata o:title=""/>
                <o:lock v:ext="edit" aspectratio="f"/>
                <v:textbox>
                  <w:txbxContent>
                    <w:p>
                      <w:pPr>
                        <w:ind w:firstLine="0" w:firstLineChars="0"/>
                        <w:rPr>
                          <w:color w:val="FFFFFF" w:themeColor="background1"/>
                          <w:sz w:val="22"/>
                          <w:szCs w:val="22"/>
                          <w14:textFill>
                            <w14:solidFill>
                              <w14:schemeClr w14:val="bg1"/>
                            </w14:solidFill>
                          </w14:textFill>
                        </w:rPr>
                      </w:pPr>
                      <w:r>
                        <w:rPr>
                          <w:color w:val="FFFFFF" w:themeColor="background1"/>
                          <w:sz w:val="22"/>
                          <w:szCs w:val="22"/>
                          <w14:textFill>
                            <w14:solidFill>
                              <w14:schemeClr w14:val="bg1"/>
                            </w14:solidFill>
                          </w14:textFill>
                        </w:rPr>
                        <w:t>（</w:t>
                      </w:r>
                      <w:r>
                        <w:rPr>
                          <w:rFonts w:hint="eastAsia"/>
                          <w:color w:val="FFFFFF" w:themeColor="background1"/>
                          <w:sz w:val="22"/>
                          <w:szCs w:val="22"/>
                          <w14:textFill>
                            <w14:solidFill>
                              <w14:schemeClr w14:val="bg1"/>
                            </w14:solidFill>
                          </w14:textFill>
                        </w:rPr>
                        <w:t>冬</w:t>
                      </w:r>
                      <w:r>
                        <w:rPr>
                          <w:color w:val="FFFFFF" w:themeColor="background1"/>
                          <w:sz w:val="22"/>
                          <w:szCs w:val="22"/>
                          <w14:textFill>
                            <w14:solidFill>
                              <w14:schemeClr w14:val="bg1"/>
                            </w14:solidFill>
                          </w14:textFill>
                        </w:rPr>
                        <w:t>）</w:t>
                      </w:r>
                    </w:p>
                  </w:txbxContent>
                </v:textbox>
              </v:shape>
            </w:pict>
          </mc:Fallback>
        </mc:AlternateContent>
      </w:r>
      <w:r>
        <w:drawing>
          <wp:inline distT="0" distB="0" distL="0" distR="0">
            <wp:extent cx="5220970" cy="7378700"/>
            <wp:effectExtent l="0" t="0" r="0" b="0"/>
            <wp:docPr id="16667231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23164" name="图片 1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1168" cy="7378766"/>
                    </a:xfrm>
                    <a:prstGeom prst="rect">
                      <a:avLst/>
                    </a:prstGeom>
                  </pic:spPr>
                </pic:pic>
              </a:graphicData>
            </a:graphic>
          </wp:inline>
        </w:drawing>
      </w:r>
    </w:p>
    <w:p>
      <w:pPr>
        <w:pStyle w:val="11"/>
        <w:spacing w:before="163" w:beforeLines="50" w:line="240" w:lineRule="auto"/>
      </w:pPr>
    </w:p>
    <w:p>
      <w:pPr>
        <w:ind w:firstLine="0" w:firstLineChars="0"/>
        <w:sectPr>
          <w:pgSz w:w="11906" w:h="16838"/>
          <w:pgMar w:top="1440" w:right="1800" w:bottom="1440" w:left="1800" w:header="851" w:footer="992" w:gutter="0"/>
          <w:cols w:space="425" w:num="1"/>
          <w:docGrid w:type="lines" w:linePitch="326" w:charSpace="0"/>
        </w:sectPr>
      </w:pPr>
    </w:p>
    <w:p>
      <w:pPr>
        <w:ind w:firstLine="0" w:firstLineChars="0"/>
        <w:jc w:val="center"/>
      </w:pPr>
      <w:r>
        <w:drawing>
          <wp:inline distT="0" distB="0" distL="0" distR="0">
            <wp:extent cx="10685780" cy="7561580"/>
            <wp:effectExtent l="0" t="0" r="1270" b="1270"/>
            <wp:docPr id="74708138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81387" name="图片 3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ind w:firstLine="0" w:firstLineChars="0"/>
        <w:jc w:val="center"/>
        <w:rPr>
          <w:b/>
          <w:bCs/>
        </w:rPr>
        <w:sectPr>
          <w:pgSz w:w="23811" w:h="16838" w:orient="landscape"/>
          <w:pgMar w:top="1800" w:right="1440" w:bottom="1800" w:left="1440" w:header="851" w:footer="992" w:gutter="0"/>
          <w:cols w:space="425" w:num="1"/>
          <w:docGrid w:type="lines" w:linePitch="326" w:charSpace="0"/>
        </w:sectPr>
      </w:pPr>
      <w:r>
        <w:rPr>
          <w:b/>
          <w:bCs/>
        </w:rPr>
        <w:t>图</w:t>
      </w:r>
      <w:r>
        <w:rPr>
          <w:rFonts w:hint="eastAsia"/>
          <w:b/>
          <w:bCs/>
        </w:rPr>
        <w:t>11 惠城镇五福田村</w:t>
      </w:r>
      <w:r>
        <w:rPr>
          <w:b/>
          <w:bCs/>
        </w:rPr>
        <w:t>饮用水</w:t>
      </w:r>
      <w:r>
        <w:rPr>
          <w:rFonts w:hint="eastAsia"/>
          <w:b/>
          <w:bCs/>
        </w:rPr>
        <w:t>水</w:t>
      </w:r>
      <w:r>
        <w:rPr>
          <w:b/>
          <w:bCs/>
        </w:rPr>
        <w:t>源保护区</w:t>
      </w:r>
    </w:p>
    <w:p>
      <w:pPr>
        <w:ind w:firstLine="0" w:firstLineChars="0"/>
      </w:pPr>
      <w:r>
        <w:rPr>
          <w:rFonts w:hint="eastAsia"/>
        </w:rPr>
        <w:drawing>
          <wp:inline distT="0" distB="0" distL="114300" distR="114300">
            <wp:extent cx="5270500" cy="7449185"/>
            <wp:effectExtent l="0" t="0" r="6350" b="0"/>
            <wp:docPr id="35" name="图片 3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地图&#10;&#10;描述已自动生成"/>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0995" cy="7449185"/>
                    </a:xfrm>
                    <a:prstGeom prst="rect">
                      <a:avLst/>
                    </a:prstGeom>
                  </pic:spPr>
                </pic:pic>
              </a:graphicData>
            </a:graphic>
          </wp:inline>
        </w:drawing>
      </w:r>
    </w:p>
    <w:p>
      <w:pPr>
        <w:ind w:firstLine="0" w:firstLineChars="0"/>
        <w:sectPr>
          <w:pgSz w:w="11906" w:h="16838"/>
          <w:pgMar w:top="1440" w:right="1800" w:bottom="1440" w:left="1800" w:header="851" w:footer="992" w:gutter="0"/>
          <w:cols w:space="425" w:num="1"/>
          <w:docGrid w:type="lines" w:linePitch="312" w:charSpace="0"/>
        </w:sectPr>
      </w:pPr>
    </w:p>
    <w:p>
      <w:pPr>
        <w:pStyle w:val="11"/>
        <w:spacing w:before="163" w:beforeLines="50" w:line="240" w:lineRule="auto"/>
      </w:pPr>
      <w:r>
        <w:drawing>
          <wp:inline distT="0" distB="0" distL="0" distR="0">
            <wp:extent cx="10685780" cy="7561580"/>
            <wp:effectExtent l="0" t="0" r="1270" b="1270"/>
            <wp:docPr id="16515776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77615" name="图片 3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12 惠城镇盐岭村</w:t>
      </w:r>
      <w:r>
        <w:t>饮用水</w:t>
      </w:r>
      <w:r>
        <w:rPr>
          <w:rFonts w:hint="eastAsia"/>
        </w:rPr>
        <w:t>水</w:t>
      </w:r>
      <w:r>
        <w:t>源保护区</w:t>
      </w:r>
    </w:p>
    <w:p>
      <w:pPr>
        <w:ind w:firstLine="0" w:firstLineChars="0"/>
        <w:sectPr>
          <w:pgSz w:w="23811" w:h="16838" w:orient="landscape"/>
          <w:pgMar w:top="1800" w:right="1440" w:bottom="1800" w:left="1440" w:header="851" w:footer="992" w:gutter="0"/>
          <w:cols w:space="425" w:num="1"/>
          <w:docGrid w:type="lines" w:linePitch="326" w:charSpace="0"/>
        </w:sectPr>
      </w:pPr>
    </w:p>
    <w:p>
      <w:pPr>
        <w:ind w:firstLine="0" w:firstLineChars="0"/>
      </w:pPr>
      <w:r>
        <w:rPr>
          <w:rFonts w:hint="eastAsia"/>
        </w:rPr>
        <w:drawing>
          <wp:inline distT="0" distB="0" distL="114300" distR="114300">
            <wp:extent cx="5269865" cy="7448550"/>
            <wp:effectExtent l="0" t="0" r="698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69868" cy="7449184"/>
                    </a:xfrm>
                    <a:prstGeom prst="rect">
                      <a:avLst/>
                    </a:prstGeom>
                  </pic:spPr>
                </pic:pic>
              </a:graphicData>
            </a:graphic>
          </wp:inline>
        </w:drawing>
      </w:r>
    </w:p>
    <w:p>
      <w:pPr>
        <w:pStyle w:val="11"/>
        <w:spacing w:before="156" w:beforeLines="50" w:line="240" w:lineRule="auto"/>
        <w:sectPr>
          <w:pgSz w:w="11906" w:h="16838"/>
          <w:pgMar w:top="1440" w:right="1800" w:bottom="1440" w:left="1800" w:header="851" w:footer="992" w:gutter="0"/>
          <w:cols w:space="425" w:num="1"/>
          <w:docGrid w:type="lines" w:linePitch="312" w:charSpace="0"/>
        </w:sectPr>
      </w:pPr>
    </w:p>
    <w:p>
      <w:pPr>
        <w:pStyle w:val="11"/>
        <w:spacing w:before="163" w:beforeLines="50" w:line="240" w:lineRule="auto"/>
      </w:pPr>
      <w:r>
        <w:drawing>
          <wp:inline distT="0" distB="0" distL="0" distR="0">
            <wp:extent cx="10685780" cy="7561580"/>
            <wp:effectExtent l="0" t="0" r="1270" b="1270"/>
            <wp:docPr id="21199025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02538" name="图片 3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13 隆江镇尾寮村</w:t>
      </w:r>
      <w:r>
        <w:t>饮用水</w:t>
      </w:r>
      <w:r>
        <w:rPr>
          <w:rFonts w:hint="eastAsia"/>
        </w:rPr>
        <w:t>水</w:t>
      </w:r>
      <w:r>
        <w:t>源保护区</w:t>
      </w:r>
    </w:p>
    <w:p>
      <w:pPr>
        <w:ind w:firstLine="0" w:firstLineChars="0"/>
        <w:sectPr>
          <w:pgSz w:w="23811" w:h="16838" w:orient="landscape"/>
          <w:pgMar w:top="1800" w:right="1440" w:bottom="1800" w:left="1440" w:header="851" w:footer="992" w:gutter="0"/>
          <w:cols w:space="425" w:num="1"/>
          <w:docGrid w:type="lines" w:linePitch="326" w:charSpace="0"/>
        </w:sectPr>
      </w:pPr>
    </w:p>
    <w:p>
      <w:pPr>
        <w:ind w:firstLine="0" w:firstLineChars="0"/>
      </w:pPr>
      <w:r>
        <w:rPr>
          <w:rFonts w:hint="eastAsia"/>
        </w:rPr>
        <w:drawing>
          <wp:inline distT="0" distB="0" distL="114300" distR="114300">
            <wp:extent cx="5267960" cy="7444740"/>
            <wp:effectExtent l="0" t="0" r="2540" b="1016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67960" cy="7444895"/>
                    </a:xfrm>
                    <a:prstGeom prst="rect">
                      <a:avLst/>
                    </a:prstGeom>
                  </pic:spPr>
                </pic:pic>
              </a:graphicData>
            </a:graphic>
          </wp:inline>
        </w:drawing>
      </w:r>
    </w:p>
    <w:p>
      <w:pPr>
        <w:pStyle w:val="11"/>
        <w:spacing w:before="156" w:beforeLines="50" w:line="240" w:lineRule="auto"/>
        <w:sectPr>
          <w:pgSz w:w="11906" w:h="16838"/>
          <w:pgMar w:top="1440" w:right="1800" w:bottom="1440" w:left="1800" w:header="851" w:footer="992" w:gutter="0"/>
          <w:cols w:space="425" w:num="1"/>
          <w:docGrid w:type="lines" w:linePitch="312" w:charSpace="0"/>
        </w:sectPr>
      </w:pPr>
    </w:p>
    <w:p>
      <w:pPr>
        <w:pStyle w:val="11"/>
        <w:spacing w:before="163" w:beforeLines="50" w:line="240" w:lineRule="auto"/>
      </w:pPr>
      <w:r>
        <w:drawing>
          <wp:inline distT="0" distB="0" distL="0" distR="0">
            <wp:extent cx="10685780" cy="7561580"/>
            <wp:effectExtent l="0" t="0" r="1270" b="1270"/>
            <wp:docPr id="120401042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10424" name="图片 3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pPr>
        <w:pStyle w:val="11"/>
        <w:spacing w:before="163" w:beforeLines="50" w:line="240" w:lineRule="auto"/>
      </w:pPr>
      <w:r>
        <w:t>图</w:t>
      </w:r>
      <w:r>
        <w:rPr>
          <w:rFonts w:hint="eastAsia"/>
        </w:rPr>
        <w:t>14 溪西镇鲁阳村</w:t>
      </w:r>
      <w:r>
        <w:t>饮用</w:t>
      </w:r>
      <w:r>
        <w:rPr>
          <w:rFonts w:hint="eastAsia"/>
        </w:rPr>
        <w:t>水</w:t>
      </w:r>
      <w:r>
        <w:t>水源保护区</w:t>
      </w:r>
      <w:bookmarkEnd w:id="3"/>
    </w:p>
    <w:sectPr>
      <w:pgSz w:w="23811" w:h="16838" w:orient="landscape"/>
      <w:pgMar w:top="1800" w:right="1440" w:bottom="1800" w:left="1440"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华文楷体">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34317302"/>
      <w:docPartObj>
        <w:docPartGallery w:val="autotext"/>
      </w:docPartObj>
    </w:sdtPr>
    <w:sdtContent>
      <w:p>
        <w:pPr>
          <w:pStyle w:val="6"/>
          <w:ind w:firstLine="360"/>
          <w:jc w:val="center"/>
        </w:pPr>
        <w:r>
          <w:fldChar w:fldCharType="begin"/>
        </w:r>
        <w:r>
          <w:instrText xml:space="preserve">PAGE   \* MERGEFORMAT</w:instrText>
        </w:r>
        <w:r>
          <w:fldChar w:fldCharType="separate"/>
        </w:r>
        <w:r>
          <w:rPr>
            <w:lang w:val="zh-CN"/>
          </w:rPr>
          <w:t>2</w:t>
        </w:r>
        <w:r>
          <w:fldChar w:fldCharType="end"/>
        </w:r>
      </w:p>
    </w:sdtContent>
  </w:sdt>
  <w:p>
    <w:pPr>
      <w:pStyle w:val="6"/>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37F65DC4"/>
    <w:rsid w:val="001108E1"/>
    <w:rsid w:val="00163290"/>
    <w:rsid w:val="001A61F1"/>
    <w:rsid w:val="001E0EC0"/>
    <w:rsid w:val="00206DAC"/>
    <w:rsid w:val="00292D58"/>
    <w:rsid w:val="002F6760"/>
    <w:rsid w:val="0033250C"/>
    <w:rsid w:val="00436109"/>
    <w:rsid w:val="004C7C32"/>
    <w:rsid w:val="004F204E"/>
    <w:rsid w:val="005320A2"/>
    <w:rsid w:val="00582CDF"/>
    <w:rsid w:val="005D5764"/>
    <w:rsid w:val="006702BC"/>
    <w:rsid w:val="006C29E4"/>
    <w:rsid w:val="00706E84"/>
    <w:rsid w:val="00750CA4"/>
    <w:rsid w:val="00771CC7"/>
    <w:rsid w:val="00796963"/>
    <w:rsid w:val="007D1906"/>
    <w:rsid w:val="007F0346"/>
    <w:rsid w:val="0080470C"/>
    <w:rsid w:val="00855F4F"/>
    <w:rsid w:val="00863024"/>
    <w:rsid w:val="008A329D"/>
    <w:rsid w:val="008B7B4F"/>
    <w:rsid w:val="008C18C1"/>
    <w:rsid w:val="009B0057"/>
    <w:rsid w:val="00A046F6"/>
    <w:rsid w:val="00A266AA"/>
    <w:rsid w:val="00AE488B"/>
    <w:rsid w:val="00B22978"/>
    <w:rsid w:val="00B440E3"/>
    <w:rsid w:val="00BA56DE"/>
    <w:rsid w:val="00BB7C15"/>
    <w:rsid w:val="00C064B7"/>
    <w:rsid w:val="00CF5BC6"/>
    <w:rsid w:val="00D018AF"/>
    <w:rsid w:val="00D02F0C"/>
    <w:rsid w:val="00F53E02"/>
    <w:rsid w:val="048400B1"/>
    <w:rsid w:val="10FD498A"/>
    <w:rsid w:val="14834523"/>
    <w:rsid w:val="1A0A5540"/>
    <w:rsid w:val="23254B9F"/>
    <w:rsid w:val="26CF03AD"/>
    <w:rsid w:val="2E1C2510"/>
    <w:rsid w:val="2FE7011A"/>
    <w:rsid w:val="2FE71909"/>
    <w:rsid w:val="31E61071"/>
    <w:rsid w:val="341E030F"/>
    <w:rsid w:val="37F65DC4"/>
    <w:rsid w:val="3A1A6AE5"/>
    <w:rsid w:val="3B6049CB"/>
    <w:rsid w:val="48246E6A"/>
    <w:rsid w:val="49543DC1"/>
    <w:rsid w:val="517E1305"/>
    <w:rsid w:val="5A236E98"/>
    <w:rsid w:val="5A625C12"/>
    <w:rsid w:val="606B26F1"/>
    <w:rsid w:val="6E6B10E2"/>
    <w:rsid w:val="6F9B7998"/>
    <w:rsid w:val="7A8B6668"/>
    <w:rsid w:val="7E9677D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99"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9"/>
    <w:pPr>
      <w:keepNext/>
      <w:keepLines/>
      <w:spacing w:before="120" w:after="120" w:line="240" w:lineRule="auto"/>
      <w:outlineLvl w:val="0"/>
    </w:pPr>
    <w:rPr>
      <w:rFonts w:ascii="等线 Light" w:hAnsi="等线 Light"/>
      <w:b/>
      <w:szCs w:val="48"/>
    </w:rPr>
  </w:style>
  <w:style w:type="paragraph" w:styleId="3">
    <w:name w:val="heading 2"/>
    <w:basedOn w:val="1"/>
    <w:next w:val="1"/>
    <w:qFormat/>
    <w:uiPriority w:val="9"/>
    <w:pPr>
      <w:keepNext/>
      <w:keepLines/>
      <w:outlineLvl w:val="1"/>
    </w:pPr>
    <w:rPr>
      <w:rFonts w:eastAsia="华文楷体"/>
      <w:szCs w:val="40"/>
    </w:rPr>
  </w:style>
  <w:style w:type="character" w:default="1" w:styleId="8">
    <w:name w:val="Default Paragraph Font"/>
    <w:semiHidden/>
    <w:unhideWhenUsed/>
    <w:uiPriority w:val="1"/>
  </w:style>
  <w:style w:type="table" w:default="1" w:styleId="10">
    <w:name w:val="Normal Table"/>
    <w:semiHidden/>
    <w:unhideWhenUsed/>
    <w:uiPriority w:val="99"/>
    <w:tblPr>
      <w:tblLayout w:type="fixed"/>
      <w:tblCellMar>
        <w:top w:w="0" w:type="dxa"/>
        <w:left w:w="108" w:type="dxa"/>
        <w:bottom w:w="0" w:type="dxa"/>
        <w:right w:w="108" w:type="dxa"/>
      </w:tblCellMar>
    </w:tblPr>
  </w:style>
  <w:style w:type="paragraph" w:styleId="4">
    <w:name w:val="annotation subject"/>
    <w:basedOn w:val="5"/>
    <w:next w:val="5"/>
    <w:link w:val="13"/>
    <w:uiPriority w:val="0"/>
    <w:rPr>
      <w:b/>
      <w:bCs/>
    </w:rPr>
  </w:style>
  <w:style w:type="paragraph" w:styleId="5">
    <w:name w:val="annotation text"/>
    <w:basedOn w:val="1"/>
    <w:link w:val="12"/>
    <w:unhideWhenUsed/>
    <w:qFormat/>
    <w:uiPriority w:val="99"/>
    <w:pPr>
      <w:jc w:val="left"/>
    </w:pPr>
  </w:style>
  <w:style w:type="paragraph" w:styleId="6">
    <w:name w:val="footer"/>
    <w:basedOn w:val="1"/>
    <w:link w:val="14"/>
    <w:unhideWhenUsed/>
    <w:qFormat/>
    <w:uiPriority w:val="99"/>
    <w:pPr>
      <w:tabs>
        <w:tab w:val="center" w:pos="4153"/>
        <w:tab w:val="right" w:pos="8306"/>
      </w:tabs>
      <w:snapToGrid w:val="0"/>
      <w:spacing w:line="240" w:lineRule="auto"/>
      <w:jc w:val="left"/>
    </w:pPr>
    <w:rPr>
      <w:sz w:val="18"/>
      <w:szCs w:val="18"/>
    </w:rPr>
  </w:style>
  <w:style w:type="paragraph" w:styleId="7">
    <w:name w:val="header"/>
    <w:basedOn w:val="1"/>
    <w:unhideWhenUsed/>
    <w:qFormat/>
    <w:uiPriority w:val="99"/>
    <w:pPr>
      <w:tabs>
        <w:tab w:val="center" w:pos="4153"/>
        <w:tab w:val="right" w:pos="8306"/>
      </w:tabs>
      <w:snapToGrid w:val="0"/>
      <w:spacing w:line="240" w:lineRule="auto"/>
      <w:jc w:val="center"/>
    </w:pPr>
    <w:rPr>
      <w:sz w:val="18"/>
      <w:szCs w:val="18"/>
    </w:rPr>
  </w:style>
  <w:style w:type="character" w:styleId="9">
    <w:name w:val="annotation reference"/>
    <w:basedOn w:val="8"/>
    <w:semiHidden/>
    <w:unhideWhenUsed/>
    <w:qFormat/>
    <w:uiPriority w:val="99"/>
    <w:rPr>
      <w:sz w:val="21"/>
      <w:szCs w:val="21"/>
    </w:rPr>
  </w:style>
  <w:style w:type="paragraph" w:customStyle="1" w:styleId="11">
    <w:name w:val="图表标题"/>
    <w:basedOn w:val="1"/>
    <w:link w:val="15"/>
    <w:qFormat/>
    <w:uiPriority w:val="0"/>
    <w:pPr>
      <w:ind w:firstLine="0" w:firstLineChars="0"/>
      <w:jc w:val="center"/>
    </w:pPr>
    <w:rPr>
      <w:b/>
      <w:sz w:val="21"/>
    </w:rPr>
  </w:style>
  <w:style w:type="character" w:customStyle="1" w:styleId="12">
    <w:name w:val="批注文字 字符"/>
    <w:basedOn w:val="8"/>
    <w:link w:val="5"/>
    <w:uiPriority w:val="99"/>
    <w:rPr>
      <w:rFonts w:ascii="Times New Roman" w:hAnsi="Times New Roman" w:eastAsia="宋体" w:cs="Times New Roman"/>
      <w:kern w:val="2"/>
      <w:sz w:val="24"/>
      <w:szCs w:val="24"/>
    </w:rPr>
  </w:style>
  <w:style w:type="character" w:customStyle="1" w:styleId="13">
    <w:name w:val="批注主题 字符"/>
    <w:basedOn w:val="12"/>
    <w:link w:val="4"/>
    <w:uiPriority w:val="0"/>
    <w:rPr>
      <w:rFonts w:ascii="Times New Roman" w:hAnsi="Times New Roman" w:eastAsia="宋体" w:cs="Times New Roman"/>
      <w:b/>
      <w:bCs/>
      <w:kern w:val="2"/>
      <w:sz w:val="24"/>
      <w:szCs w:val="24"/>
    </w:rPr>
  </w:style>
  <w:style w:type="character" w:customStyle="1" w:styleId="14">
    <w:name w:val="页脚 字符"/>
    <w:basedOn w:val="8"/>
    <w:link w:val="6"/>
    <w:uiPriority w:val="99"/>
    <w:rPr>
      <w:rFonts w:ascii="Times New Roman" w:hAnsi="Times New Roman" w:eastAsia="宋体" w:cs="Times New Roman"/>
      <w:kern w:val="2"/>
      <w:sz w:val="18"/>
      <w:szCs w:val="18"/>
    </w:rPr>
  </w:style>
  <w:style w:type="character" w:customStyle="1" w:styleId="15">
    <w:name w:val="图表标题 Char"/>
    <w:basedOn w:val="8"/>
    <w:link w:val="11"/>
    <w:qFormat/>
    <w:uiPriority w:val="0"/>
    <w:rPr>
      <w:rFonts w:ascii="Times New Roman" w:hAnsi="Times New Roman" w:eastAsia="宋体" w:cs="Times New Roman"/>
      <w:b/>
      <w:kern w:val="2"/>
      <w:sz w:val="21"/>
      <w:szCs w:val="24"/>
    </w:rPr>
  </w:style>
  <w:style w:type="paragraph" w:customStyle="1" w:styleId="16">
    <w:name w:val="Revision"/>
    <w:hidden/>
    <w:semiHidden/>
    <w:uiPriority w:val="99"/>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customXml" Target="../customXml/item1.xml"/><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header" Target="header3.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header" Target="header2.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header" Target="head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BE0C9E6-860A-4DC5-BE11-DE3D1339BB90}">
  <ds:schemaRefs/>
</ds:datastoreItem>
</file>

<file path=docProps/app.xml><?xml version="1.0" encoding="utf-8"?>
<Properties xmlns="http://schemas.openxmlformats.org/officeDocument/2006/extended-properties" xmlns:vt="http://schemas.openxmlformats.org/officeDocument/2006/docPropsVTypes">
  <Template>Normal</Template>
  <Pages>39</Pages>
  <Words>3009</Words>
  <Characters>3401</Characters>
  <Lines>425</Lines>
  <Paragraphs>534</Paragraphs>
  <TotalTime>0</TotalTime>
  <ScaleCrop>false</ScaleCrop>
  <LinksUpToDate>false</LinksUpToDate>
  <CharactersWithSpaces>5876</CharactersWithSpaces>
  <Application>WPS Office_11.8.2.8053_F1E327BC-269C-435d-A152-05C5408002CA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2026-03-17T06:37:00Z</dcterms:created>
  <dc:creator>user</dc:creator>
  <cp:lastModifiedBy>LJL</cp:lastModifiedBy>
  <dcterms:modified xsi:type="dcterms:W3CDTF">2026-04-15T02:41:18Z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y fmtid="{D5CDD505-2E9C-101B-9397-08002B2CF9AE}" pid="3" name="ICV">
    <vt:lpwstr>E2C369A3B14A49FF81380C1A2344824A_11</vt:lpwstr>
  </property>
  <property fmtid="{D5CDD505-2E9C-101B-9397-08002B2CF9AE}" pid="4" name="KSOTemplateDocerSaveRecord">
    <vt:lpwstr>eyJoZGlkIjoiN2EzNDI3NTVjNjgzMzQ4Mzg4Mjc5M2M1Y2JhMmZjYjkiLCJ1c2VySWQiOiIxMTI5Mzc3NzYyIn0=</vt:lpwstr>
  </property>
</Properties>
</file>