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DAD79">
      <w:pPr>
        <w:keepNext w:val="0"/>
        <w:keepLines w:val="0"/>
        <w:pageBreakBefore w:val="0"/>
        <w:widowControl w:val="0"/>
        <w:kinsoku/>
        <w:wordWrap/>
        <w:overflowPunct/>
        <w:topLinePunct w:val="0"/>
        <w:autoSpaceDN/>
        <w:bidi w:val="0"/>
        <w:adjustRightInd/>
        <w:snapToGrid/>
        <w:spacing w:line="640" w:lineRule="exact"/>
        <w:jc w:val="both"/>
        <w:textAlignment w:val="auto"/>
        <w:rPr>
          <w:rFonts w:hint="eastAsia" w:ascii="方正小标宋简体" w:hAnsi="方正小标宋简体" w:eastAsia="方正小标宋简体" w:cs="方正小标宋简体"/>
          <w:bCs/>
          <w:snapToGrid w:val="0"/>
          <w:sz w:val="44"/>
          <w:szCs w:val="44"/>
          <w:lang w:val="en-US" w:eastAsia="zh-CN"/>
        </w:rPr>
      </w:pPr>
    </w:p>
    <w:p w14:paraId="736AB006">
      <w:pPr>
        <w:keepNext w:val="0"/>
        <w:keepLines w:val="0"/>
        <w:pageBreakBefore w:val="0"/>
        <w:widowControl w:val="0"/>
        <w:kinsoku/>
        <w:wordWrap/>
        <w:overflowPunct/>
        <w:topLinePunct w:val="0"/>
        <w:autoSpaceDN/>
        <w:bidi w:val="0"/>
        <w:adjustRightInd/>
        <w:snapToGrid/>
        <w:spacing w:line="640" w:lineRule="exact"/>
        <w:jc w:val="both"/>
        <w:textAlignment w:val="auto"/>
        <w:rPr>
          <w:rFonts w:hint="eastAsia" w:ascii="方正小标宋简体" w:hAnsi="方正小标宋简体" w:eastAsia="方正小标宋简体" w:cs="方正小标宋简体"/>
          <w:bCs/>
          <w:snapToGrid w:val="0"/>
          <w:sz w:val="44"/>
          <w:szCs w:val="44"/>
          <w:lang w:val="en-US" w:eastAsia="zh-CN"/>
        </w:rPr>
      </w:pPr>
    </w:p>
    <w:p w14:paraId="6F8B290C">
      <w:pPr>
        <w:keepNext w:val="0"/>
        <w:keepLines w:val="0"/>
        <w:pageBreakBefore w:val="0"/>
        <w:widowControl w:val="0"/>
        <w:kinsoku/>
        <w:wordWrap/>
        <w:overflowPunct/>
        <w:topLinePunct w:val="0"/>
        <w:autoSpaceDN/>
        <w:bidi w:val="0"/>
        <w:adjustRightInd/>
        <w:snapToGrid/>
        <w:spacing w:line="640" w:lineRule="exact"/>
        <w:jc w:val="both"/>
        <w:textAlignment w:val="auto"/>
        <w:rPr>
          <w:rFonts w:hint="eastAsia" w:ascii="方正小标宋简体" w:hAnsi="方正小标宋简体" w:eastAsia="方正小标宋简体" w:cs="方正小标宋简体"/>
          <w:bCs/>
          <w:snapToGrid w:val="0"/>
          <w:sz w:val="44"/>
          <w:szCs w:val="44"/>
          <w:lang w:val="en-US" w:eastAsia="zh-CN"/>
        </w:rPr>
      </w:pPr>
    </w:p>
    <w:p w14:paraId="2C175F70">
      <w:pPr>
        <w:keepNext w:val="0"/>
        <w:keepLines w:val="0"/>
        <w:pageBreakBefore w:val="0"/>
        <w:widowControl w:val="0"/>
        <w:kinsoku/>
        <w:wordWrap/>
        <w:overflowPunct/>
        <w:topLinePunct w:val="0"/>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snapToGrid w:val="0"/>
          <w:sz w:val="44"/>
          <w:szCs w:val="44"/>
          <w:lang w:val="en-US" w:eastAsia="zh-CN"/>
        </w:rPr>
      </w:pPr>
      <w:r>
        <w:rPr>
          <w:rFonts w:hint="eastAsia" w:ascii="方正小标宋简体" w:hAnsi="方正小标宋简体" w:eastAsia="方正小标宋简体" w:cs="方正小标宋简体"/>
          <w:b w:val="0"/>
          <w:bCs/>
          <w:snapToGrid w:val="0"/>
          <w:sz w:val="44"/>
          <w:szCs w:val="44"/>
          <w:lang w:val="en-US" w:eastAsia="zh-CN"/>
        </w:rPr>
        <w:t>惠来县</w:t>
      </w:r>
      <w:r>
        <w:rPr>
          <w:rFonts w:hint="eastAsia" w:ascii="方正小标宋简体" w:hAnsi="方正小标宋简体" w:eastAsia="方正小标宋简体" w:cs="方正小标宋简体"/>
          <w:b w:val="0"/>
          <w:bCs/>
          <w:snapToGrid w:val="0"/>
          <w:sz w:val="44"/>
          <w:szCs w:val="44"/>
        </w:rPr>
        <w:t>中央202</w:t>
      </w:r>
      <w:r>
        <w:rPr>
          <w:rFonts w:hint="eastAsia" w:ascii="方正小标宋简体" w:hAnsi="方正小标宋简体" w:eastAsia="方正小标宋简体" w:cs="方正小标宋简体"/>
          <w:b w:val="0"/>
          <w:bCs/>
          <w:snapToGrid w:val="0"/>
          <w:sz w:val="44"/>
          <w:szCs w:val="44"/>
          <w:lang w:val="en-US" w:eastAsia="zh-CN"/>
        </w:rPr>
        <w:t>6</w:t>
      </w:r>
      <w:r>
        <w:rPr>
          <w:rFonts w:hint="eastAsia" w:ascii="方正小标宋简体" w:hAnsi="方正小标宋简体" w:eastAsia="方正小标宋简体" w:cs="方正小标宋简体"/>
          <w:b w:val="0"/>
          <w:bCs/>
          <w:snapToGrid w:val="0"/>
          <w:sz w:val="44"/>
          <w:szCs w:val="44"/>
        </w:rPr>
        <w:t>年（清算202</w:t>
      </w:r>
      <w:r>
        <w:rPr>
          <w:rFonts w:hint="eastAsia" w:ascii="方正小标宋简体" w:hAnsi="方正小标宋简体" w:eastAsia="方正小标宋简体" w:cs="方正小标宋简体"/>
          <w:b w:val="0"/>
          <w:bCs/>
          <w:snapToGrid w:val="0"/>
          <w:sz w:val="44"/>
          <w:szCs w:val="44"/>
          <w:lang w:val="en-US" w:eastAsia="zh-CN"/>
        </w:rPr>
        <w:t>5</w:t>
      </w:r>
      <w:r>
        <w:rPr>
          <w:rFonts w:hint="eastAsia" w:ascii="方正小标宋简体" w:hAnsi="方正小标宋简体" w:eastAsia="方正小标宋简体" w:cs="方正小标宋简体"/>
          <w:b w:val="0"/>
          <w:bCs/>
          <w:snapToGrid w:val="0"/>
          <w:sz w:val="44"/>
          <w:szCs w:val="44"/>
        </w:rPr>
        <w:t>年度）农村道路客</w:t>
      </w:r>
      <w:r>
        <w:rPr>
          <w:rFonts w:hint="eastAsia" w:ascii="方正小标宋简体" w:hAnsi="方正小标宋简体" w:eastAsia="方正小标宋简体" w:cs="方正小标宋简体"/>
          <w:b w:val="0"/>
          <w:bCs/>
          <w:snapToGrid w:val="0"/>
          <w:sz w:val="44"/>
          <w:szCs w:val="44"/>
          <w:lang w:val="en-US" w:eastAsia="zh-CN"/>
        </w:rPr>
        <w:t>运补贴、城市交通发展奖励</w:t>
      </w:r>
    </w:p>
    <w:p w14:paraId="4F883902">
      <w:pPr>
        <w:keepNext w:val="0"/>
        <w:keepLines w:val="0"/>
        <w:pageBreakBefore w:val="0"/>
        <w:widowControl w:val="0"/>
        <w:kinsoku/>
        <w:wordWrap/>
        <w:overflowPunct/>
        <w:topLinePunct w:val="0"/>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snapToGrid w:val="0"/>
          <w:sz w:val="44"/>
          <w:szCs w:val="44"/>
          <w:lang w:val="en-US" w:eastAsia="zh-CN"/>
        </w:rPr>
      </w:pPr>
      <w:r>
        <w:rPr>
          <w:rFonts w:hint="eastAsia" w:ascii="方正小标宋简体" w:hAnsi="方正小标宋简体" w:eastAsia="方正小标宋简体" w:cs="方正小标宋简体"/>
          <w:b w:val="0"/>
          <w:bCs/>
          <w:snapToGrid w:val="0"/>
          <w:sz w:val="44"/>
          <w:szCs w:val="44"/>
          <w:lang w:val="en-US" w:eastAsia="zh-CN"/>
        </w:rPr>
        <w:t>资金分配方案</w:t>
      </w:r>
    </w:p>
    <w:p w14:paraId="30DE439C">
      <w:pPr>
        <w:keepNext w:val="0"/>
        <w:keepLines w:val="0"/>
        <w:pageBreakBefore w:val="0"/>
        <w:widowControl w:val="0"/>
        <w:kinsoku/>
        <w:wordWrap/>
        <w:overflowPunct/>
        <w:topLinePunct w:val="0"/>
        <w:autoSpaceDN/>
        <w:bidi w:val="0"/>
        <w:adjustRightInd/>
        <w:snapToGrid/>
        <w:spacing w:line="640" w:lineRule="exact"/>
        <w:textAlignment w:val="auto"/>
        <w:rPr>
          <w:rFonts w:hint="eastAsia" w:ascii="仿宋_GB2312" w:eastAsia="仿宋_GB2312"/>
          <w:snapToGrid w:val="0"/>
          <w:sz w:val="32"/>
          <w:szCs w:val="32"/>
        </w:rPr>
      </w:pPr>
    </w:p>
    <w:p w14:paraId="2693E66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sz w:val="32"/>
          <w:szCs w:val="32"/>
          <w:lang w:bidi="ar"/>
        </w:rPr>
      </w:pPr>
      <w:r>
        <w:rPr>
          <w:rFonts w:hint="eastAsia" w:ascii="仿宋_GB2312" w:eastAsia="仿宋_GB2312" w:cs="仿宋_GB2312"/>
          <w:sz w:val="32"/>
          <w:szCs w:val="32"/>
          <w:lang w:bidi="ar"/>
        </w:rPr>
        <w:fldChar w:fldCharType="begin" w:fldLock="1"/>
      </w:r>
      <w:r>
        <w:rPr>
          <w:rFonts w:hint="eastAsia" w:ascii="仿宋_GB2312" w:eastAsia="仿宋_GB2312" w:cs="仿宋_GB2312"/>
          <w:sz w:val="32"/>
          <w:szCs w:val="32"/>
          <w:lang w:bidi="ar"/>
        </w:rPr>
        <w:instrText xml:space="preserve"> DOCVARIABLE  [%Section=man;Common=info;Fields=zw%] </w:instrText>
      </w:r>
      <w:r>
        <w:rPr>
          <w:rFonts w:hint="eastAsia" w:ascii="仿宋_GB2312" w:eastAsia="仿宋_GB2312" w:cs="仿宋_GB2312"/>
          <w:sz w:val="32"/>
          <w:szCs w:val="32"/>
          <w:lang w:bidi="ar"/>
        </w:rPr>
        <w:fldChar w:fldCharType="separate"/>
      </w:r>
      <w:r>
        <w:rPr>
          <w:rFonts w:hint="eastAsia" w:ascii="仿宋_GB2312" w:eastAsia="仿宋_GB2312" w:cs="仿宋_GB2312"/>
          <w:sz w:val="32"/>
          <w:szCs w:val="32"/>
          <w:lang w:bidi="ar"/>
        </w:rPr>
        <w:fldChar w:fldCharType="end"/>
      </w:r>
      <w:r>
        <w:rPr>
          <w:rFonts w:hint="eastAsia" w:ascii="仿宋_GB2312" w:eastAsia="仿宋_GB2312" w:cs="仿宋_GB2312"/>
          <w:sz w:val="32"/>
          <w:szCs w:val="32"/>
          <w:lang w:bidi="ar"/>
        </w:rPr>
        <w:t>为切实加强我</w:t>
      </w:r>
      <w:r>
        <w:rPr>
          <w:rFonts w:hint="eastAsia" w:ascii="仿宋_GB2312" w:eastAsia="仿宋_GB2312" w:cs="仿宋_GB2312"/>
          <w:sz w:val="32"/>
          <w:szCs w:val="32"/>
          <w:lang w:val="en-US" w:eastAsia="zh-CN" w:bidi="ar"/>
        </w:rPr>
        <w:t>县</w:t>
      </w:r>
      <w:r>
        <w:rPr>
          <w:rFonts w:hint="eastAsia" w:ascii="仿宋_GB2312" w:eastAsia="仿宋_GB2312" w:cs="仿宋_GB2312"/>
          <w:sz w:val="32"/>
          <w:szCs w:val="32"/>
          <w:lang w:bidi="ar"/>
        </w:rPr>
        <w:t>农村道路客运补贴</w:t>
      </w:r>
      <w:r>
        <w:rPr>
          <w:rFonts w:hint="eastAsia" w:ascii="仿宋_GB2312" w:eastAsia="仿宋_GB2312" w:cs="仿宋_GB2312"/>
          <w:sz w:val="32"/>
          <w:szCs w:val="32"/>
          <w:lang w:eastAsia="zh-CN" w:bidi="ar"/>
        </w:rPr>
        <w:t>、</w:t>
      </w:r>
      <w:r>
        <w:rPr>
          <w:rFonts w:hint="eastAsia" w:ascii="仿宋_GB2312" w:eastAsia="仿宋_GB2312" w:cs="仿宋_GB2312"/>
          <w:sz w:val="32"/>
          <w:szCs w:val="32"/>
          <w:lang w:bidi="ar"/>
        </w:rPr>
        <w:t>城市交通发展奖励资金使用管理</w:t>
      </w:r>
      <w:r>
        <w:rPr>
          <w:rFonts w:hint="eastAsia" w:ascii="仿宋_GB2312" w:eastAsia="仿宋_GB2312" w:cs="仿宋_GB2312"/>
          <w:sz w:val="32"/>
          <w:szCs w:val="32"/>
          <w:lang w:eastAsia="zh-CN" w:bidi="ar"/>
        </w:rPr>
        <w:t>，</w:t>
      </w:r>
      <w:r>
        <w:rPr>
          <w:rFonts w:hint="eastAsia" w:ascii="仿宋_GB2312" w:eastAsia="仿宋_GB2312" w:cs="仿宋_GB2312"/>
          <w:sz w:val="32"/>
          <w:szCs w:val="32"/>
          <w:lang w:bidi="ar"/>
        </w:rPr>
        <w:t>提高资金使用效益，</w:t>
      </w:r>
      <w:bookmarkStart w:id="0" w:name="_GoBack"/>
      <w:bookmarkEnd w:id="0"/>
      <w:r>
        <w:rPr>
          <w:rFonts w:hint="eastAsia" w:ascii="仿宋_GB2312" w:eastAsia="仿宋_GB2312" w:cs="仿宋_GB2312"/>
          <w:sz w:val="32"/>
          <w:szCs w:val="32"/>
          <w:lang w:bidi="ar"/>
        </w:rPr>
        <w:t>促进农村道路客运</w:t>
      </w:r>
      <w:r>
        <w:rPr>
          <w:rFonts w:hint="eastAsia" w:ascii="仿宋_GB2312" w:eastAsia="仿宋_GB2312" w:cs="仿宋_GB2312"/>
          <w:sz w:val="32"/>
          <w:szCs w:val="32"/>
          <w:lang w:eastAsia="zh-CN" w:bidi="ar"/>
        </w:rPr>
        <w:t>、</w:t>
      </w:r>
      <w:r>
        <w:rPr>
          <w:rFonts w:hint="eastAsia" w:ascii="仿宋_GB2312" w:eastAsia="仿宋_GB2312" w:cs="仿宋_GB2312"/>
          <w:sz w:val="32"/>
          <w:szCs w:val="32"/>
          <w:lang w:bidi="ar"/>
        </w:rPr>
        <w:t>城市公共交通行业健康可持续高质量发展，根据《广东省交通运输厅 广东省财政厅关于印发农村道路客运补贴资金和城市交通发展奖励资金使用管理实施细则的通知》（粤交〔2023〕7号）</w:t>
      </w:r>
      <w:r>
        <w:rPr>
          <w:rFonts w:hint="eastAsia" w:ascii="仿宋_GB2312" w:eastAsia="仿宋_GB2312" w:cs="仿宋_GB2312"/>
          <w:sz w:val="32"/>
          <w:szCs w:val="32"/>
          <w:lang w:eastAsia="zh-CN" w:bidi="ar"/>
        </w:rPr>
        <w:t>、</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揭阳市</w:t>
      </w:r>
      <w:r>
        <w:rPr>
          <w:rFonts w:hint="eastAsia" w:ascii="仿宋_GB2312" w:eastAsia="仿宋_GB2312" w:cs="仿宋_GB2312"/>
          <w:sz w:val="32"/>
          <w:szCs w:val="32"/>
          <w:lang w:bidi="ar"/>
        </w:rPr>
        <w:t>交通运输</w:t>
      </w:r>
      <w:r>
        <w:rPr>
          <w:rFonts w:hint="eastAsia" w:ascii="仿宋_GB2312" w:eastAsia="仿宋_GB2312" w:cs="仿宋_GB2312"/>
          <w:sz w:val="32"/>
          <w:szCs w:val="32"/>
          <w:lang w:val="en-US" w:eastAsia="zh-CN" w:bidi="ar"/>
        </w:rPr>
        <w:t>局</w:t>
      </w:r>
      <w:r>
        <w:rPr>
          <w:rFonts w:hint="eastAsia" w:ascii="仿宋_GB2312" w:eastAsia="仿宋_GB2312" w:cs="仿宋_GB2312"/>
          <w:sz w:val="32"/>
          <w:szCs w:val="32"/>
          <w:lang w:bidi="ar"/>
        </w:rPr>
        <w:t>关于</w:t>
      </w:r>
      <w:r>
        <w:rPr>
          <w:rFonts w:hint="eastAsia" w:ascii="仿宋_GB2312" w:eastAsia="仿宋_GB2312" w:cs="仿宋_GB2312"/>
          <w:sz w:val="32"/>
          <w:szCs w:val="32"/>
          <w:lang w:val="en-US" w:eastAsia="zh-CN" w:bidi="ar"/>
        </w:rPr>
        <w:t>印发&lt;揭阳市中央2026年（清算2025年度）</w:t>
      </w:r>
      <w:r>
        <w:rPr>
          <w:rFonts w:hint="eastAsia" w:ascii="仿宋_GB2312" w:eastAsia="仿宋_GB2312" w:cs="仿宋_GB2312"/>
          <w:sz w:val="32"/>
          <w:szCs w:val="32"/>
          <w:lang w:bidi="ar"/>
        </w:rPr>
        <w:t>农村道路客运补贴</w:t>
      </w:r>
      <w:r>
        <w:rPr>
          <w:rFonts w:hint="eastAsia" w:ascii="仿宋_GB2312" w:eastAsia="仿宋_GB2312" w:cs="仿宋_GB2312"/>
          <w:sz w:val="32"/>
          <w:szCs w:val="32"/>
          <w:lang w:val="en-US" w:eastAsia="zh-CN" w:bidi="ar"/>
        </w:rPr>
        <w:t>资金</w:t>
      </w:r>
      <w:r>
        <w:rPr>
          <w:rFonts w:hint="eastAsia" w:ascii="仿宋_GB2312" w:eastAsia="仿宋_GB2312" w:cs="仿宋_GB2312"/>
          <w:sz w:val="32"/>
          <w:szCs w:val="32"/>
          <w:lang w:bidi="ar"/>
        </w:rPr>
        <w:t>分配</w:t>
      </w:r>
      <w:r>
        <w:rPr>
          <w:rFonts w:hint="eastAsia" w:ascii="仿宋_GB2312" w:eastAsia="仿宋_GB2312" w:cs="仿宋_GB2312"/>
          <w:sz w:val="32"/>
          <w:szCs w:val="32"/>
          <w:lang w:val="en-US" w:eastAsia="zh-CN" w:bidi="ar"/>
        </w:rPr>
        <w:t>方案&gt;</w:t>
      </w:r>
      <w:r>
        <w:rPr>
          <w:rFonts w:hint="eastAsia" w:ascii="仿宋_GB2312" w:eastAsia="仿宋_GB2312" w:cs="仿宋_GB2312"/>
          <w:sz w:val="32"/>
          <w:szCs w:val="32"/>
          <w:lang w:bidi="ar"/>
        </w:rPr>
        <w:t>的</w:t>
      </w:r>
      <w:r>
        <w:rPr>
          <w:rFonts w:hint="eastAsia" w:ascii="仿宋_GB2312" w:eastAsia="仿宋_GB2312" w:cs="仿宋_GB2312"/>
          <w:sz w:val="32"/>
          <w:szCs w:val="32"/>
          <w:lang w:val="en-US" w:eastAsia="zh-CN" w:bidi="ar"/>
        </w:rPr>
        <w:t>通知</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揭市交（运）字</w:t>
      </w:r>
      <w:r>
        <w:rPr>
          <w:rFonts w:hint="eastAsia" w:ascii="仿宋_GB2312" w:eastAsia="仿宋_GB2312" w:cs="仿宋_GB2312"/>
          <w:sz w:val="32"/>
          <w:szCs w:val="32"/>
          <w:lang w:bidi="ar"/>
        </w:rPr>
        <w:t>〔</w:t>
      </w:r>
      <w:r>
        <w:rPr>
          <w:rFonts w:hint="eastAsia" w:ascii="仿宋_GB2312" w:eastAsia="仿宋_GB2312" w:cs="仿宋_GB2312"/>
          <w:sz w:val="32"/>
          <w:szCs w:val="32"/>
          <w:lang w:bidi="ar"/>
        </w:rPr>
        <w:fldChar w:fldCharType="begin" w:fldLock="1"/>
      </w:r>
      <w:r>
        <w:rPr>
          <w:rFonts w:hint="eastAsia" w:ascii="仿宋_GB2312" w:eastAsia="仿宋_GB2312" w:cs="仿宋_GB2312"/>
          <w:sz w:val="32"/>
          <w:szCs w:val="32"/>
          <w:lang w:bidi="ar"/>
        </w:rPr>
        <w:instrText xml:space="preserve"> DOCVARIABLE  [%Section=man;Common=info;Fields=FileYear%]  \* MERGEFORMAT </w:instrText>
      </w:r>
      <w:r>
        <w:rPr>
          <w:rFonts w:hint="eastAsia" w:ascii="仿宋_GB2312" w:eastAsia="仿宋_GB2312" w:cs="仿宋_GB2312"/>
          <w:sz w:val="32"/>
          <w:szCs w:val="32"/>
          <w:lang w:bidi="ar"/>
        </w:rPr>
        <w:fldChar w:fldCharType="separate"/>
      </w:r>
      <w:r>
        <w:rPr>
          <w:rFonts w:hint="eastAsia" w:ascii="仿宋_GB2312" w:eastAsia="仿宋_GB2312" w:cs="仿宋_GB2312"/>
          <w:sz w:val="32"/>
          <w:szCs w:val="32"/>
          <w:lang w:bidi="ar"/>
        </w:rPr>
        <w:fldChar w:fldCharType="end"/>
      </w:r>
      <w:r>
        <w:rPr>
          <w:rFonts w:hint="eastAsia" w:ascii="仿宋_GB2312" w:eastAsia="仿宋_GB2312" w:cs="仿宋_GB2312"/>
          <w:sz w:val="32"/>
          <w:szCs w:val="32"/>
          <w:lang w:bidi="ar"/>
        </w:rPr>
        <w:t>202</w:t>
      </w:r>
      <w:r>
        <w:rPr>
          <w:rFonts w:hint="eastAsia" w:ascii="仿宋_GB2312" w:eastAsia="仿宋_GB2312" w:cs="仿宋_GB2312"/>
          <w:sz w:val="32"/>
          <w:szCs w:val="32"/>
          <w:lang w:val="en-US" w:eastAsia="zh-CN" w:bidi="ar"/>
        </w:rPr>
        <w:t>6</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83</w:t>
      </w:r>
      <w:r>
        <w:rPr>
          <w:rFonts w:hint="eastAsia" w:ascii="仿宋_GB2312" w:eastAsia="仿宋_GB2312" w:cs="仿宋_GB2312"/>
          <w:sz w:val="32"/>
          <w:szCs w:val="32"/>
          <w:lang w:bidi="ar"/>
        </w:rPr>
        <w:t>号）、《</w:t>
      </w:r>
      <w:r>
        <w:rPr>
          <w:rFonts w:hint="eastAsia" w:ascii="仿宋_GB2312" w:eastAsia="仿宋_GB2312" w:cs="仿宋_GB2312"/>
          <w:sz w:val="32"/>
          <w:szCs w:val="32"/>
          <w:lang w:val="en-US" w:eastAsia="zh-CN" w:bidi="ar"/>
        </w:rPr>
        <w:t>揭阳市交通运输局关于印发&lt;揭阳市</w:t>
      </w:r>
      <w:r>
        <w:rPr>
          <w:rFonts w:hint="eastAsia" w:ascii="仿宋_GB2312" w:eastAsia="仿宋_GB2312" w:cs="仿宋_GB2312"/>
          <w:sz w:val="32"/>
          <w:szCs w:val="32"/>
          <w:lang w:bidi="ar"/>
        </w:rPr>
        <w:t>中央202</w:t>
      </w:r>
      <w:r>
        <w:rPr>
          <w:rFonts w:hint="eastAsia" w:ascii="仿宋_GB2312" w:eastAsia="仿宋_GB2312" w:cs="仿宋_GB2312"/>
          <w:sz w:val="32"/>
          <w:szCs w:val="32"/>
          <w:lang w:val="en-US" w:eastAsia="zh-CN" w:bidi="ar"/>
        </w:rPr>
        <w:t>6</w:t>
      </w:r>
      <w:r>
        <w:rPr>
          <w:rFonts w:hint="eastAsia" w:ascii="仿宋_GB2312" w:eastAsia="仿宋_GB2312" w:cs="仿宋_GB2312"/>
          <w:sz w:val="32"/>
          <w:szCs w:val="32"/>
          <w:lang w:bidi="ar"/>
        </w:rPr>
        <w:t>年（清算202</w:t>
      </w:r>
      <w:r>
        <w:rPr>
          <w:rFonts w:hint="eastAsia" w:ascii="仿宋_GB2312" w:eastAsia="仿宋_GB2312" w:cs="仿宋_GB2312"/>
          <w:sz w:val="32"/>
          <w:szCs w:val="32"/>
          <w:lang w:val="en-US" w:eastAsia="zh-CN" w:bidi="ar"/>
        </w:rPr>
        <w:t>5</w:t>
      </w:r>
      <w:r>
        <w:rPr>
          <w:rFonts w:hint="eastAsia" w:ascii="仿宋_GB2312" w:eastAsia="仿宋_GB2312" w:cs="仿宋_GB2312"/>
          <w:sz w:val="32"/>
          <w:szCs w:val="32"/>
          <w:lang w:bidi="ar"/>
        </w:rPr>
        <w:t>年度）城市交通发展奖励资金</w:t>
      </w:r>
      <w:r>
        <w:rPr>
          <w:rFonts w:hint="eastAsia" w:ascii="仿宋_GB2312" w:eastAsia="仿宋_GB2312" w:cs="仿宋_GB2312"/>
          <w:sz w:val="32"/>
          <w:szCs w:val="32"/>
          <w:lang w:val="en-US" w:eastAsia="zh-CN" w:bidi="ar"/>
        </w:rPr>
        <w:t>分配方案&gt;</w:t>
      </w:r>
      <w:r>
        <w:rPr>
          <w:rFonts w:hint="eastAsia" w:ascii="仿宋_GB2312" w:eastAsia="仿宋_GB2312" w:cs="仿宋_GB2312"/>
          <w:sz w:val="32"/>
          <w:szCs w:val="32"/>
          <w:lang w:bidi="ar"/>
        </w:rPr>
        <w:t>的通知》（揭市</w:t>
      </w:r>
      <w:r>
        <w:rPr>
          <w:rFonts w:hint="eastAsia" w:ascii="仿宋_GB2312" w:eastAsia="仿宋_GB2312" w:cs="仿宋_GB2312"/>
          <w:sz w:val="32"/>
          <w:szCs w:val="32"/>
          <w:lang w:val="en-US" w:eastAsia="zh-CN" w:bidi="ar"/>
        </w:rPr>
        <w:t>交（公交）函</w:t>
      </w:r>
      <w:r>
        <w:rPr>
          <w:rFonts w:hint="eastAsia" w:ascii="仿宋_GB2312" w:eastAsia="仿宋_GB2312" w:cs="仿宋_GB2312"/>
          <w:sz w:val="32"/>
          <w:szCs w:val="32"/>
          <w:lang w:bidi="ar"/>
        </w:rPr>
        <w:t>〔</w:t>
      </w:r>
      <w:r>
        <w:rPr>
          <w:rFonts w:hint="eastAsia" w:ascii="仿宋_GB2312" w:eastAsia="仿宋_GB2312" w:cs="仿宋_GB2312"/>
          <w:sz w:val="32"/>
          <w:szCs w:val="32"/>
          <w:lang w:bidi="ar"/>
        </w:rPr>
        <w:fldChar w:fldCharType="begin" w:fldLock="1"/>
      </w:r>
      <w:r>
        <w:rPr>
          <w:rFonts w:hint="eastAsia" w:ascii="仿宋_GB2312" w:eastAsia="仿宋_GB2312" w:cs="仿宋_GB2312"/>
          <w:sz w:val="32"/>
          <w:szCs w:val="32"/>
          <w:lang w:bidi="ar"/>
        </w:rPr>
        <w:instrText xml:space="preserve"> DOCVARIABLE  [%Section=man;Common=info;Fields=FileYear%]  \* MERGEFORMAT </w:instrText>
      </w:r>
      <w:r>
        <w:rPr>
          <w:rFonts w:hint="eastAsia" w:ascii="仿宋_GB2312" w:eastAsia="仿宋_GB2312" w:cs="仿宋_GB2312"/>
          <w:sz w:val="32"/>
          <w:szCs w:val="32"/>
          <w:lang w:bidi="ar"/>
        </w:rPr>
        <w:fldChar w:fldCharType="end"/>
      </w:r>
      <w:r>
        <w:rPr>
          <w:rFonts w:hint="eastAsia" w:ascii="仿宋_GB2312" w:eastAsia="仿宋_GB2312" w:cs="仿宋_GB2312"/>
          <w:sz w:val="32"/>
          <w:szCs w:val="32"/>
          <w:lang w:bidi="ar"/>
        </w:rPr>
        <w:t>202</w:t>
      </w:r>
      <w:r>
        <w:rPr>
          <w:rFonts w:hint="eastAsia" w:ascii="仿宋_GB2312" w:eastAsia="仿宋_GB2312" w:cs="仿宋_GB2312"/>
          <w:sz w:val="32"/>
          <w:szCs w:val="32"/>
          <w:lang w:val="en-US" w:eastAsia="zh-CN" w:bidi="ar"/>
        </w:rPr>
        <w:t>6</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3</w:t>
      </w:r>
      <w:r>
        <w:rPr>
          <w:rFonts w:hint="eastAsia" w:ascii="仿宋_GB2312" w:eastAsia="仿宋_GB2312" w:cs="仿宋_GB2312"/>
          <w:sz w:val="32"/>
          <w:szCs w:val="32"/>
          <w:lang w:bidi="ar"/>
        </w:rPr>
        <w:t>号）</w:t>
      </w:r>
      <w:r>
        <w:rPr>
          <w:rFonts w:hint="eastAsia" w:ascii="仿宋_GB2312" w:eastAsia="仿宋_GB2312" w:cs="仿宋_GB2312"/>
          <w:sz w:val="32"/>
          <w:szCs w:val="32"/>
          <w:lang w:eastAsia="zh-CN" w:bidi="ar"/>
        </w:rPr>
        <w:t>、</w:t>
      </w:r>
      <w:r>
        <w:rPr>
          <w:rFonts w:hint="eastAsia" w:ascii="仿宋_GB2312" w:eastAsia="仿宋_GB2312" w:cs="仿宋_GB2312"/>
          <w:sz w:val="32"/>
          <w:szCs w:val="32"/>
          <w:lang w:val="en-US" w:eastAsia="zh-CN" w:bidi="ar"/>
        </w:rPr>
        <w:t>揭阳</w:t>
      </w:r>
      <w:r>
        <w:rPr>
          <w:rFonts w:hint="eastAsia" w:ascii="仿宋_GB2312" w:eastAsia="仿宋_GB2312" w:cs="仿宋_GB2312"/>
          <w:sz w:val="32"/>
          <w:szCs w:val="32"/>
          <w:lang w:bidi="ar"/>
        </w:rPr>
        <w:t>市财政局《关于预下达中央202</w:t>
      </w:r>
      <w:r>
        <w:rPr>
          <w:rFonts w:hint="eastAsia" w:ascii="仿宋_GB2312" w:eastAsia="仿宋_GB2312" w:cs="仿宋_GB2312"/>
          <w:sz w:val="32"/>
          <w:szCs w:val="32"/>
          <w:lang w:val="en-US" w:eastAsia="zh-CN" w:bidi="ar"/>
        </w:rPr>
        <w:t>6</w:t>
      </w:r>
      <w:r>
        <w:rPr>
          <w:rFonts w:hint="eastAsia" w:ascii="仿宋_GB2312" w:eastAsia="仿宋_GB2312" w:cs="仿宋_GB2312"/>
          <w:sz w:val="32"/>
          <w:szCs w:val="32"/>
          <w:lang w:bidi="ar"/>
        </w:rPr>
        <w:t>年（清算202</w:t>
      </w:r>
      <w:r>
        <w:rPr>
          <w:rFonts w:hint="eastAsia" w:ascii="仿宋_GB2312" w:eastAsia="仿宋_GB2312" w:cs="仿宋_GB2312"/>
          <w:sz w:val="32"/>
          <w:szCs w:val="32"/>
          <w:lang w:val="en-US" w:eastAsia="zh-CN" w:bidi="ar"/>
        </w:rPr>
        <w:t>5</w:t>
      </w:r>
      <w:r>
        <w:rPr>
          <w:rFonts w:hint="eastAsia" w:ascii="仿宋_GB2312" w:eastAsia="仿宋_GB2312" w:cs="仿宋_GB2312"/>
          <w:sz w:val="32"/>
          <w:szCs w:val="32"/>
          <w:lang w:bidi="ar"/>
        </w:rPr>
        <w:t>年度）农村道路客运补贴资金、农村水路客运补贴资金、城市交通发展奖励资金的通知》（揭市财综〔</w:t>
      </w:r>
      <w:r>
        <w:rPr>
          <w:rFonts w:hint="eastAsia" w:ascii="仿宋_GB2312" w:eastAsia="仿宋_GB2312" w:cs="仿宋_GB2312"/>
          <w:sz w:val="32"/>
          <w:szCs w:val="32"/>
          <w:lang w:bidi="ar"/>
        </w:rPr>
        <w:fldChar w:fldCharType="begin" w:fldLock="1"/>
      </w:r>
      <w:r>
        <w:rPr>
          <w:rFonts w:hint="eastAsia" w:ascii="仿宋_GB2312" w:eastAsia="仿宋_GB2312" w:cs="仿宋_GB2312"/>
          <w:sz w:val="32"/>
          <w:szCs w:val="32"/>
          <w:lang w:bidi="ar"/>
        </w:rPr>
        <w:instrText xml:space="preserve"> DOCVARIABLE  [%Section=man;Common=info;Fields=FileYear%]  \* MERGEFORMAT </w:instrText>
      </w:r>
      <w:r>
        <w:rPr>
          <w:rFonts w:hint="eastAsia" w:ascii="仿宋_GB2312" w:eastAsia="仿宋_GB2312" w:cs="仿宋_GB2312"/>
          <w:sz w:val="32"/>
          <w:szCs w:val="32"/>
          <w:lang w:bidi="ar"/>
        </w:rPr>
        <w:fldChar w:fldCharType="end"/>
      </w:r>
      <w:r>
        <w:rPr>
          <w:rFonts w:hint="eastAsia" w:ascii="仿宋_GB2312" w:eastAsia="仿宋_GB2312" w:cs="仿宋_GB2312"/>
          <w:sz w:val="32"/>
          <w:szCs w:val="32"/>
          <w:lang w:bidi="ar"/>
        </w:rPr>
        <w:t>202</w:t>
      </w:r>
      <w:r>
        <w:rPr>
          <w:rFonts w:hint="eastAsia" w:ascii="仿宋_GB2312" w:eastAsia="仿宋_GB2312" w:cs="仿宋_GB2312"/>
          <w:sz w:val="32"/>
          <w:szCs w:val="32"/>
          <w:lang w:val="en-US" w:eastAsia="zh-CN" w:bidi="ar"/>
        </w:rPr>
        <w:t>5</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105</w:t>
      </w:r>
      <w:r>
        <w:rPr>
          <w:rFonts w:hint="eastAsia" w:ascii="仿宋_GB2312" w:eastAsia="仿宋_GB2312" w:cs="仿宋_GB2312"/>
          <w:sz w:val="32"/>
          <w:szCs w:val="32"/>
          <w:lang w:bidi="ar"/>
        </w:rPr>
        <w:t>号）等文件要求，结合我</w:t>
      </w:r>
      <w:r>
        <w:rPr>
          <w:rFonts w:hint="eastAsia" w:ascii="仿宋_GB2312" w:eastAsia="仿宋_GB2312" w:cs="仿宋_GB2312"/>
          <w:sz w:val="32"/>
          <w:szCs w:val="32"/>
          <w:lang w:val="en-US" w:eastAsia="zh-CN" w:bidi="ar"/>
        </w:rPr>
        <w:t>县</w:t>
      </w:r>
      <w:r>
        <w:rPr>
          <w:rFonts w:hint="eastAsia" w:ascii="仿宋_GB2312" w:eastAsia="仿宋_GB2312" w:cs="仿宋_GB2312"/>
          <w:sz w:val="32"/>
          <w:szCs w:val="32"/>
          <w:lang w:bidi="ar"/>
        </w:rPr>
        <w:t>实际，特制订本分配方案。</w:t>
      </w:r>
    </w:p>
    <w:p w14:paraId="562D01B8">
      <w:pPr>
        <w:pStyle w:val="4"/>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黑体" w:hAnsi="黑体" w:eastAsia="黑体" w:cs="仿宋_GB2312"/>
          <w:sz w:val="32"/>
          <w:szCs w:val="32"/>
          <w:lang w:bidi="ar"/>
        </w:rPr>
      </w:pPr>
      <w:r>
        <w:rPr>
          <w:rFonts w:hint="eastAsia" w:ascii="黑体" w:hAnsi="黑体" w:eastAsia="黑体" w:cs="仿宋_GB2312"/>
          <w:sz w:val="32"/>
          <w:szCs w:val="32"/>
          <w:lang w:bidi="ar"/>
        </w:rPr>
        <w:t>资金基本情况</w:t>
      </w:r>
    </w:p>
    <w:p w14:paraId="1C6811C5">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eastAsia="zh-CN"/>
        </w:rPr>
      </w:pPr>
      <w:r>
        <w:rPr>
          <w:rFonts w:hint="eastAsia" w:ascii="仿宋_GB2312" w:eastAsia="仿宋_GB2312" w:cs="Times New Roman"/>
          <w:snapToGrid w:val="0"/>
          <w:kern w:val="28"/>
          <w:sz w:val="32"/>
          <w:szCs w:val="32"/>
          <w:lang w:val="en-US" w:eastAsia="zh-CN"/>
        </w:rPr>
        <w:t>1.</w:t>
      </w:r>
      <w:r>
        <w:rPr>
          <w:rFonts w:hint="eastAsia" w:ascii="仿宋_GB2312" w:eastAsia="仿宋_GB2312" w:cs="Times New Roman"/>
          <w:snapToGrid w:val="0"/>
          <w:kern w:val="28"/>
          <w:sz w:val="32"/>
          <w:szCs w:val="32"/>
          <w:lang w:eastAsia="zh-CN"/>
        </w:rPr>
        <w:t>省下达</w:t>
      </w:r>
      <w:r>
        <w:rPr>
          <w:rFonts w:hint="eastAsia" w:ascii="仿宋_GB2312" w:eastAsia="仿宋_GB2312" w:cs="Times New Roman"/>
          <w:snapToGrid w:val="0"/>
          <w:kern w:val="28"/>
          <w:sz w:val="32"/>
          <w:szCs w:val="32"/>
          <w:lang w:val="en-US" w:eastAsia="zh-CN"/>
        </w:rPr>
        <w:t>我县中央2026年（清算2025年度）农村道路客运补贴资金327.9958万元，其中，</w:t>
      </w:r>
      <w:r>
        <w:rPr>
          <w:rFonts w:hint="eastAsia" w:ascii="仿宋_GB2312" w:eastAsia="仿宋_GB2312" w:cs="Times New Roman"/>
          <w:snapToGrid w:val="0"/>
          <w:kern w:val="28"/>
          <w:sz w:val="32"/>
          <w:szCs w:val="32"/>
        </w:rPr>
        <w:t>农村道路客运补贴资金分为农村道路客运费改税资金</w:t>
      </w:r>
      <w:r>
        <w:rPr>
          <w:rFonts w:hint="eastAsia" w:ascii="仿宋_GB2312" w:eastAsia="仿宋_GB2312" w:cs="Times New Roman"/>
          <w:snapToGrid w:val="0"/>
          <w:kern w:val="28"/>
          <w:sz w:val="32"/>
          <w:szCs w:val="32"/>
          <w:lang w:val="en-US" w:eastAsia="zh-CN"/>
        </w:rPr>
        <w:t>153.9997</w:t>
      </w:r>
      <w:r>
        <w:rPr>
          <w:rFonts w:hint="eastAsia" w:ascii="仿宋_GB2312" w:eastAsia="仿宋_GB2312" w:cs="Times New Roman"/>
          <w:snapToGrid w:val="0"/>
          <w:kern w:val="28"/>
          <w:sz w:val="32"/>
          <w:szCs w:val="32"/>
        </w:rPr>
        <w:t>万元</w:t>
      </w:r>
      <w:r>
        <w:rPr>
          <w:rFonts w:hint="eastAsia" w:ascii="仿宋_GB2312" w:eastAsia="仿宋_GB2312" w:cs="Times New Roman"/>
          <w:snapToGrid w:val="0"/>
          <w:kern w:val="28"/>
          <w:sz w:val="32"/>
          <w:szCs w:val="32"/>
          <w:lang w:eastAsia="zh-CN"/>
        </w:rPr>
        <w:t>和</w:t>
      </w:r>
      <w:r>
        <w:rPr>
          <w:rFonts w:hint="eastAsia" w:ascii="仿宋_GB2312" w:eastAsia="仿宋_GB2312" w:cs="Times New Roman"/>
          <w:snapToGrid w:val="0"/>
          <w:kern w:val="28"/>
          <w:sz w:val="32"/>
          <w:szCs w:val="32"/>
        </w:rPr>
        <w:t>农村道路客运涨价补贴资金</w:t>
      </w:r>
      <w:r>
        <w:rPr>
          <w:rFonts w:hint="eastAsia" w:ascii="仿宋_GB2312" w:eastAsia="仿宋_GB2312" w:cs="Times New Roman"/>
          <w:snapToGrid w:val="0"/>
          <w:kern w:val="28"/>
          <w:sz w:val="32"/>
          <w:szCs w:val="32"/>
          <w:lang w:val="en-US" w:eastAsia="zh-CN"/>
        </w:rPr>
        <w:t>173.9961</w:t>
      </w:r>
      <w:r>
        <w:rPr>
          <w:rFonts w:hint="eastAsia" w:ascii="仿宋_GB2312" w:eastAsia="仿宋_GB2312" w:cs="Times New Roman"/>
          <w:snapToGrid w:val="0"/>
          <w:kern w:val="28"/>
          <w:sz w:val="32"/>
          <w:szCs w:val="32"/>
        </w:rPr>
        <w:t>万元</w:t>
      </w:r>
      <w:r>
        <w:rPr>
          <w:rFonts w:hint="eastAsia" w:ascii="仿宋_GB2312" w:eastAsia="仿宋_GB2312" w:cs="Times New Roman"/>
          <w:snapToGrid w:val="0"/>
          <w:kern w:val="28"/>
          <w:sz w:val="32"/>
          <w:szCs w:val="32"/>
          <w:lang w:eastAsia="zh-CN"/>
        </w:rPr>
        <w:t>。</w:t>
      </w:r>
    </w:p>
    <w:p w14:paraId="0E4AD49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2.省下达我县中央2026年（清算2025年度）城市交通发展奖励资金4.0178万元，其中：出租车涨价补贴4.0178万元，用于全县新能源城市公交车运营补助。</w:t>
      </w:r>
    </w:p>
    <w:p w14:paraId="2CA591C4">
      <w:pPr>
        <w:pStyle w:val="4"/>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黑体" w:hAnsi="黑体" w:eastAsia="黑体" w:cs="仿宋_GB2312"/>
          <w:sz w:val="32"/>
          <w:szCs w:val="32"/>
          <w:lang w:bidi="ar"/>
        </w:rPr>
      </w:pPr>
      <w:r>
        <w:rPr>
          <w:rFonts w:hint="eastAsia" w:ascii="黑体" w:hAnsi="黑体" w:eastAsia="黑体" w:cs="仿宋_GB2312"/>
          <w:sz w:val="32"/>
          <w:szCs w:val="32"/>
          <w:lang w:bidi="ar"/>
        </w:rPr>
        <w:t>资金使用范围</w:t>
      </w:r>
    </w:p>
    <w:p w14:paraId="5E66085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（一）农村道路客运费改税资金，用于全县农村道路客运经营者的农村道路客运运营补贴。</w:t>
      </w:r>
    </w:p>
    <w:p w14:paraId="6B140333">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（二）农村客运涨价补贴资金，用于全县镇通村农村道路客运运营补助。</w:t>
      </w:r>
    </w:p>
    <w:p w14:paraId="1CC45786">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（三）出租车涨价补贴资金，用于全县新能源出租车和新能源城市公交车运营补助。</w:t>
      </w:r>
    </w:p>
    <w:p w14:paraId="4137F88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仿宋_GB2312"/>
          <w:sz w:val="32"/>
          <w:szCs w:val="32"/>
          <w:lang w:bidi="ar"/>
        </w:rPr>
      </w:pPr>
      <w:r>
        <w:rPr>
          <w:rFonts w:hint="eastAsia" w:ascii="黑体" w:hAnsi="黑体" w:eastAsia="黑体" w:cs="仿宋_GB2312"/>
          <w:sz w:val="32"/>
          <w:szCs w:val="32"/>
          <w:lang w:bidi="ar"/>
        </w:rPr>
        <w:t>三、资金分配情况</w:t>
      </w:r>
    </w:p>
    <w:p w14:paraId="524FD448">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1.农村道路客运补贴资金。按照2025年9月30日23时59分广东省综合运输服务系统在册营运状态农村道路客运车辆。补贴以“车辆围栏内年度行驶总里程*车型系数*通行政村调整系数”为基数，统筹考虑车辆电子围栏内年度有效里程占比、企业诚信评价等因素进行分配。</w:t>
      </w:r>
    </w:p>
    <w:p w14:paraId="1EEBB995">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2.城市交通发展奖励资金。按照广东省综合运输管理服务信息平台2025年运营新能源公交车车辆数，统筹考虑车辆行驶总里程和车辆折算系数、安全管理、行业稳定等因素分配。</w:t>
      </w:r>
    </w:p>
    <w:p w14:paraId="4B816931">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3.2025年度农村道路客运补贴资金分配惠来1家农村道路客运企业327.9958万元。2025年度城市交通发展奖励资金分配惠来1家公交企业4.0178万元。</w:t>
      </w:r>
    </w:p>
    <w:p w14:paraId="6D65EFC1">
      <w:pPr>
        <w:pStyle w:val="4"/>
        <w:keepNext w:val="0"/>
        <w:keepLines w:val="0"/>
        <w:pageBreakBefore w:val="0"/>
        <w:widowControl w:val="0"/>
        <w:kinsoku/>
        <w:wordWrap/>
        <w:overflowPunct/>
        <w:topLinePunct w:val="0"/>
        <w:autoSpaceDE/>
        <w:autoSpaceDN/>
        <w:bidi w:val="0"/>
        <w:adjustRightInd/>
        <w:snapToGrid/>
        <w:spacing w:line="600" w:lineRule="exact"/>
        <w:ind w:left="640"/>
        <w:textAlignment w:val="auto"/>
        <w:rPr>
          <w:rFonts w:hint="eastAsia" w:ascii="黑体" w:hAnsi="黑体" w:eastAsia="黑体" w:cs="仿宋_GB2312"/>
          <w:sz w:val="32"/>
          <w:szCs w:val="32"/>
          <w:lang w:bidi="ar"/>
        </w:rPr>
      </w:pPr>
      <w:r>
        <w:rPr>
          <w:rFonts w:hint="eastAsia" w:ascii="黑体" w:hAnsi="黑体" w:eastAsia="黑体" w:cs="仿宋_GB2312"/>
          <w:sz w:val="32"/>
          <w:szCs w:val="32"/>
          <w:lang w:bidi="ar"/>
        </w:rPr>
        <w:t>四、工作要求</w:t>
      </w:r>
    </w:p>
    <w:p w14:paraId="558C173F">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napToGrid w:val="0"/>
          <w:kern w:val="28"/>
          <w:sz w:val="32"/>
          <w:szCs w:val="32"/>
          <w:lang w:val="en-US" w:eastAsia="zh-CN"/>
        </w:rPr>
      </w:pPr>
      <w:r>
        <w:rPr>
          <w:rFonts w:hint="eastAsia" w:ascii="仿宋_GB2312" w:eastAsia="仿宋_GB2312" w:cs="Times New Roman"/>
          <w:snapToGrid w:val="0"/>
          <w:kern w:val="28"/>
          <w:sz w:val="32"/>
          <w:szCs w:val="32"/>
          <w:lang w:val="en-US" w:eastAsia="zh-CN"/>
        </w:rPr>
        <w:t>各单位要根据各自职责，按程序审核办理拨付,及时将补贴资金全额拨付给相应经营者，不得挪用，确保专款专用，对照本次下达绩效目标做好绩效运行监控，充分发挥资金使用效益。</w:t>
      </w:r>
    </w:p>
    <w:p w14:paraId="0C619836">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s="仿宋_GB2312"/>
          <w:sz w:val="32"/>
          <w:szCs w:val="32"/>
          <w:lang w:bidi="ar"/>
        </w:rPr>
      </w:pPr>
    </w:p>
    <w:p w14:paraId="7FB88694">
      <w:pPr>
        <w:pStyle w:val="4"/>
        <w:keepNext w:val="0"/>
        <w:keepLines w:val="0"/>
        <w:pageBreakBefore w:val="0"/>
        <w:widowControl w:val="0"/>
        <w:kinsoku/>
        <w:wordWrap/>
        <w:overflowPunct/>
        <w:topLinePunct w:val="0"/>
        <w:autoSpaceDE/>
        <w:autoSpaceDN/>
        <w:bidi w:val="0"/>
        <w:adjustRightInd/>
        <w:snapToGrid/>
        <w:spacing w:line="600" w:lineRule="exact"/>
        <w:ind w:left="1918" w:leftChars="304" w:hanging="1280" w:hangingChars="400"/>
        <w:textAlignment w:val="auto"/>
        <w:rPr>
          <w:rFonts w:hint="eastAsia" w:ascii="仿宋_GB2312" w:eastAsia="仿宋_GB2312" w:cs="仿宋_GB2312"/>
          <w:sz w:val="32"/>
          <w:szCs w:val="32"/>
          <w:lang w:bidi="ar"/>
        </w:rPr>
      </w:pPr>
      <w:r>
        <w:rPr>
          <w:rFonts w:hint="eastAsia" w:ascii="仿宋_GB2312" w:eastAsia="仿宋_GB2312" w:cs="仿宋_GB2312"/>
          <w:sz w:val="32"/>
          <w:szCs w:val="32"/>
          <w:lang w:bidi="ar"/>
        </w:rPr>
        <w:t>附件：</w:t>
      </w:r>
      <w:r>
        <w:rPr>
          <w:rFonts w:hint="eastAsia" w:ascii="仿宋_GB2312" w:eastAsia="仿宋_GB2312" w:cs="仿宋_GB2312"/>
          <w:sz w:val="32"/>
          <w:szCs w:val="32"/>
          <w:lang w:val="en-US" w:eastAsia="zh-CN" w:bidi="ar"/>
        </w:rPr>
        <w:t>1</w:t>
      </w:r>
      <w:r>
        <w:rPr>
          <w:rFonts w:hint="eastAsia" w:ascii="仿宋_GB2312" w:eastAsia="仿宋_GB2312" w:cs="仿宋_GB2312"/>
          <w:sz w:val="32"/>
          <w:szCs w:val="32"/>
          <w:lang w:bidi="ar"/>
        </w:rPr>
        <w:t>.</w:t>
      </w:r>
      <w:r>
        <w:rPr>
          <w:rFonts w:hint="eastAsia" w:ascii="仿宋_GB2312" w:eastAsia="仿宋_GB2312" w:cs="仿宋_GB2312"/>
          <w:sz w:val="32"/>
          <w:szCs w:val="32"/>
          <w:lang w:val="en-US" w:eastAsia="zh-CN" w:bidi="ar"/>
        </w:rPr>
        <w:t>惠来县</w:t>
      </w:r>
      <w:r>
        <w:rPr>
          <w:rFonts w:hint="eastAsia" w:ascii="仿宋_GB2312" w:eastAsia="仿宋_GB2312" w:cs="仿宋_GB2312"/>
          <w:sz w:val="32"/>
          <w:szCs w:val="32"/>
          <w:lang w:bidi="ar"/>
        </w:rPr>
        <w:t>中央202</w:t>
      </w:r>
      <w:r>
        <w:rPr>
          <w:rFonts w:hint="eastAsia" w:ascii="仿宋_GB2312" w:eastAsia="仿宋_GB2312" w:cs="仿宋_GB2312"/>
          <w:sz w:val="32"/>
          <w:szCs w:val="32"/>
          <w:lang w:val="en-US" w:eastAsia="zh-CN" w:bidi="ar"/>
        </w:rPr>
        <w:t>6</w:t>
      </w:r>
      <w:r>
        <w:rPr>
          <w:rFonts w:hint="eastAsia" w:ascii="仿宋_GB2312" w:eastAsia="仿宋_GB2312" w:cs="仿宋_GB2312"/>
          <w:sz w:val="32"/>
          <w:szCs w:val="32"/>
          <w:lang w:bidi="ar"/>
        </w:rPr>
        <w:t>年（清算202</w:t>
      </w:r>
      <w:r>
        <w:rPr>
          <w:rFonts w:hint="eastAsia" w:ascii="仿宋_GB2312" w:eastAsia="仿宋_GB2312" w:cs="仿宋_GB2312"/>
          <w:sz w:val="32"/>
          <w:szCs w:val="32"/>
          <w:lang w:val="en-US" w:eastAsia="zh-CN" w:bidi="ar"/>
        </w:rPr>
        <w:t>5</w:t>
      </w:r>
      <w:r>
        <w:rPr>
          <w:rFonts w:hint="eastAsia" w:ascii="仿宋_GB2312" w:eastAsia="仿宋_GB2312" w:cs="仿宋_GB2312"/>
          <w:sz w:val="32"/>
          <w:szCs w:val="32"/>
          <w:lang w:bidi="ar"/>
        </w:rPr>
        <w:t>年度）农村道路客运补贴资金分配情况表</w:t>
      </w:r>
    </w:p>
    <w:p w14:paraId="6BA57AC4">
      <w:pPr>
        <w:pStyle w:val="4"/>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eastAsia="仿宋_GB2312" w:cs="仿宋_GB2312"/>
          <w:sz w:val="32"/>
          <w:szCs w:val="32"/>
          <w:lang w:bidi="ar"/>
        </w:rPr>
      </w:pPr>
      <w:r>
        <w:rPr>
          <w:rFonts w:hint="eastAsia" w:ascii="仿宋_GB2312" w:eastAsia="仿宋_GB2312" w:cs="仿宋_GB2312"/>
          <w:sz w:val="32"/>
          <w:szCs w:val="32"/>
          <w:lang w:val="en-US" w:eastAsia="zh-CN" w:bidi="ar"/>
        </w:rPr>
        <w:t>2</w:t>
      </w:r>
      <w:r>
        <w:rPr>
          <w:rFonts w:hint="eastAsia" w:ascii="仿宋_GB2312" w:eastAsia="仿宋_GB2312" w:cs="仿宋_GB2312"/>
          <w:sz w:val="32"/>
          <w:szCs w:val="32"/>
          <w:lang w:bidi="ar"/>
        </w:rPr>
        <w:t>.</w:t>
      </w:r>
      <w:r>
        <w:rPr>
          <w:rFonts w:hint="eastAsia" w:ascii="仿宋_GB2312" w:eastAsia="仿宋_GB2312" w:cs="仿宋_GB2312"/>
          <w:sz w:val="32"/>
          <w:szCs w:val="32"/>
          <w:lang w:eastAsia="zh-CN" w:bidi="ar"/>
        </w:rPr>
        <w:t>农村道路客运补贴资金绩效目标表</w:t>
      </w:r>
    </w:p>
    <w:p w14:paraId="6AB62B0B">
      <w:pPr>
        <w:pStyle w:val="5"/>
        <w:spacing w:line="520" w:lineRule="exact"/>
        <w:ind w:left="1898" w:leftChars="304" w:hanging="1260" w:hangingChars="600"/>
        <w:rPr>
          <w:rFonts w:hint="eastAsia" w:ascii="仿宋" w:hAnsi="仿宋" w:eastAsia="仿宋" w:cs="仿宋"/>
          <w:color w:val="000000" w:themeColor="text1"/>
          <w:sz w:val="32"/>
          <w:szCs w:val="32"/>
          <w14:textFill>
            <w14:solidFill>
              <w14:schemeClr w14:val="tx1"/>
            </w14:solidFill>
          </w14:textFill>
        </w:rPr>
      </w:pPr>
      <w:r>
        <w:rPr>
          <w:rFonts w:hint="eastAsia"/>
          <w:lang w:val="en-US" w:eastAsia="zh-CN"/>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3.惠来县</w:t>
      </w:r>
      <w:r>
        <w:rPr>
          <w:rFonts w:hint="eastAsia" w:ascii="仿宋" w:hAnsi="仿宋" w:eastAsia="仿宋" w:cs="仿宋"/>
          <w:color w:val="000000" w:themeColor="text1"/>
          <w:sz w:val="32"/>
          <w:szCs w:val="32"/>
          <w14:textFill>
            <w14:solidFill>
              <w14:schemeClr w14:val="tx1"/>
            </w14:solidFill>
          </w14:textFill>
        </w:rPr>
        <w:t>中央202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年（清算202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年度）城市交通发展奖励资金分配情况表</w:t>
      </w:r>
    </w:p>
    <w:p w14:paraId="6D824711">
      <w:pPr>
        <w:pStyle w:val="5"/>
        <w:spacing w:line="520" w:lineRule="exact"/>
        <w:ind w:firstLine="1609" w:firstLineChars="503"/>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.城市交通发展奖励资金绩效目标表</w:t>
      </w:r>
    </w:p>
    <w:p w14:paraId="5982BB2F">
      <w:pPr>
        <w:pStyle w:val="4"/>
        <w:keepNext w:val="0"/>
        <w:keepLines w:val="0"/>
        <w:pageBreakBefore w:val="0"/>
        <w:widowControl w:val="0"/>
        <w:kinsoku/>
        <w:wordWrap/>
        <w:overflowPunct/>
        <w:topLinePunct w:val="0"/>
        <w:autoSpaceDN/>
        <w:bidi w:val="0"/>
        <w:adjustRightInd/>
        <w:snapToGrid/>
        <w:spacing w:line="640" w:lineRule="exact"/>
        <w:ind w:firstLine="1056" w:firstLineChars="503"/>
        <w:textAlignment w:val="auto"/>
        <w:rPr>
          <w:rFonts w:hint="default" w:eastAsia="宋体"/>
          <w:lang w:val="en-US" w:eastAsia="zh-CN"/>
        </w:rPr>
      </w:pPr>
    </w:p>
    <w:p w14:paraId="7B1DC86B">
      <w:pPr>
        <w:pStyle w:val="4"/>
        <w:keepNext w:val="0"/>
        <w:keepLines w:val="0"/>
        <w:pageBreakBefore w:val="0"/>
        <w:widowControl w:val="0"/>
        <w:kinsoku/>
        <w:wordWrap/>
        <w:overflowPunct/>
        <w:topLinePunct w:val="0"/>
        <w:autoSpaceDN/>
        <w:bidi w:val="0"/>
        <w:adjustRightInd/>
        <w:snapToGrid/>
        <w:spacing w:line="640" w:lineRule="exact"/>
        <w:ind w:firstLine="1056" w:firstLineChars="503"/>
        <w:textAlignment w:val="auto"/>
      </w:pPr>
    </w:p>
    <w:p w14:paraId="320A2AD4">
      <w:pPr>
        <w:pStyle w:val="4"/>
        <w:keepNext w:val="0"/>
        <w:keepLines w:val="0"/>
        <w:pageBreakBefore w:val="0"/>
        <w:widowControl w:val="0"/>
        <w:kinsoku/>
        <w:wordWrap/>
        <w:overflowPunct/>
        <w:topLinePunct w:val="0"/>
        <w:autoSpaceDN/>
        <w:bidi w:val="0"/>
        <w:adjustRightInd/>
        <w:snapToGrid/>
        <w:spacing w:line="640" w:lineRule="exact"/>
        <w:ind w:firstLine="1056" w:firstLineChars="503"/>
        <w:textAlignment w:val="auto"/>
      </w:pPr>
    </w:p>
    <w:p w14:paraId="23815C91">
      <w:pPr>
        <w:pStyle w:val="4"/>
        <w:keepNext w:val="0"/>
        <w:keepLines w:val="0"/>
        <w:pageBreakBefore w:val="0"/>
        <w:widowControl w:val="0"/>
        <w:kinsoku/>
        <w:wordWrap/>
        <w:overflowPunct/>
        <w:topLinePunct w:val="0"/>
        <w:autoSpaceDN/>
        <w:bidi w:val="0"/>
        <w:adjustRightInd/>
        <w:snapToGrid/>
        <w:spacing w:line="640" w:lineRule="exact"/>
        <w:ind w:firstLine="1056" w:firstLineChars="503"/>
        <w:textAlignment w:val="auto"/>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小标宋简体">
    <w:altName w:val="CESI小标宋-GB13000"/>
    <w:panose1 w:val="03000509000000000000"/>
    <w:charset w:val="86"/>
    <w:family w:val="auto"/>
    <w:pitch w:val="default"/>
    <w:sig w:usb0="00000000" w:usb1="00000000" w:usb2="00000000" w:usb3="00000000" w:csb0="00040000" w:csb1="00000000"/>
  </w:font>
  <w:font w:name="CESI小标宋-GB13000">
    <w:panose1 w:val="02000500000000000000"/>
    <w:charset w:val="86"/>
    <w:family w:val="auto"/>
    <w:pitch w:val="default"/>
    <w:sig w:usb0="800002BF" w:usb1="18CF7CF8" w:usb2="00000016" w:usb3="00000000" w:csb0="0004000F" w:csb1="00000000"/>
  </w:font>
  <w:font w:name="仿宋_GB2312">
    <w:altName w:val="CESI仿宋-GB13000"/>
    <w:panose1 w:val="02010609030101010101"/>
    <w:charset w:val="86"/>
    <w:family w:val="modern"/>
    <w:pitch w:val="default"/>
    <w:sig w:usb0="00000000" w:usb1="00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CESI黑体-GB13000">
    <w:panose1 w:val="02000500000000000000"/>
    <w:charset w:val="86"/>
    <w:family w:val="auto"/>
    <w:pitch w:val="default"/>
    <w:sig w:usb0="800002BF" w:usb1="38CF7CF8" w:usb2="00000016" w:usb3="00000000" w:csb0="0004000F" w:csb1="00000000"/>
  </w:font>
  <w:font w:name="仿宋">
    <w:altName w:val="CESI仿宋-GB13000"/>
    <w:panose1 w:val="02010609060101010101"/>
    <w:charset w:val="86"/>
    <w:family w:val="auto"/>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BC524C"/>
    <w:multiLevelType w:val="multilevel"/>
    <w:tmpl w:val="30BC524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4Mzc3ZTBmNTk3YzY5NWYzNWU4NzAwNDFhZmNhNDEifQ=="/>
  </w:docVars>
  <w:rsids>
    <w:rsidRoot w:val="6E9D4277"/>
    <w:rsid w:val="00DF5700"/>
    <w:rsid w:val="11281546"/>
    <w:rsid w:val="3644131B"/>
    <w:rsid w:val="3B617677"/>
    <w:rsid w:val="4005423E"/>
    <w:rsid w:val="45946D8E"/>
    <w:rsid w:val="4AEC64C7"/>
    <w:rsid w:val="54ED50CA"/>
    <w:rsid w:val="62246792"/>
    <w:rsid w:val="6E9D4277"/>
    <w:rsid w:val="74593912"/>
    <w:rsid w:val="7C66113B"/>
    <w:rsid w:val="7CF804A6"/>
    <w:rsid w:val="7FE5FFAA"/>
    <w:rsid w:val="EB67B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正文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5">
    <w:name w:val="正文_0_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696</Words>
  <Characters>774</Characters>
  <Lines>0</Lines>
  <Paragraphs>0</Paragraphs>
  <TotalTime>34</TotalTime>
  <ScaleCrop>false</ScaleCrop>
  <LinksUpToDate>false</LinksUpToDate>
  <CharactersWithSpaces>774</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2024-05-21T18:26:00Z</dcterms:created>
  <dc:creator>Mi manchi</dc:creator>
  <cp:lastModifiedBy>Ms.Y</cp:lastModifiedBy>
  <cp:lastPrinted>2026-07-31T10:08:33Z</cp:lastPrinted>
  <dcterms:modified xsi:type="dcterms:W3CDTF">2026-07-31T17:32:09Z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FF944AEAF5DB9E6B43BC666A7CE78991_43</vt:lpwstr>
  </property>
  <property fmtid="{D5CDD505-2E9C-101B-9397-08002B2CF9AE}" pid="4" name="KSOTemplateDocerSaveRecord">
    <vt:lpwstr>eyJoZGlkIjoiZTg4Mzc3ZTBmNTk3YzY5NWYzNWU4NzAwNDFhZmNhNDEiLCJ1c2VySWQiOiIxNzE0MDk5OTA0In0=</vt:lpwstr>
  </property>
</Properties>
</file>