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2747"/>
        <w:gridCol w:w="8177"/>
      </w:tblGrid>
      <w:tr w14:paraId="0A92C4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3" w:hRule="atLeast"/>
        </w:trPr>
        <w:tc>
          <w:tcPr>
            <w:tcW w:w="21150" w:type="dxa"/>
            <w:gridSpan w:val="2"/>
            <w:tcBorders>
              <w:top w:val="single" w:color="auto" w:sz="4" w:space="0"/>
              <w:bottom w:val="single" w:color="auto" w:sz="4" w:space="0"/>
            </w:tcBorders>
            <w:shd w:val="clear" w:color="auto" w:fill="FF0000"/>
            <w:vAlign w:val="center"/>
          </w:tcPr>
          <w:p w14:paraId="474A5B06">
            <w:pPr>
              <w:jc w:val="center"/>
              <w:rPr>
                <w:rFonts w:ascii="Times New Roman" w:hAnsi="Times New Roman" w:eastAsia="仿宋"/>
                <w:b/>
                <w:sz w:val="30"/>
                <w:szCs w:val="30"/>
                <w:highlight w:val="red"/>
              </w:rPr>
            </w:pPr>
            <w:r>
              <w:rPr>
                <w:rFonts w:hint="eastAsia" w:ascii="Times New Roman" w:hAnsi="Times New Roman" w:eastAsia="仿宋"/>
                <w:b/>
                <w:sz w:val="30"/>
                <w:szCs w:val="30"/>
              </w:rPr>
              <w:t>《</w:t>
            </w:r>
            <w:r>
              <w:rPr>
                <w:rFonts w:hint="eastAsia" w:ascii="Times New Roman" w:hAnsi="Times New Roman" w:eastAsia="仿宋"/>
                <w:b/>
                <w:sz w:val="30"/>
                <w:szCs w:val="30"/>
                <w:lang w:eastAsia="zh-CN"/>
              </w:rPr>
              <w:t>惠来县龙江河堤围（左）达标加固工程</w:t>
            </w:r>
            <w:r>
              <w:rPr>
                <w:rFonts w:hint="eastAsia" w:ascii="Times New Roman" w:hAnsi="Times New Roman" w:eastAsia="仿宋"/>
                <w:b/>
                <w:sz w:val="30"/>
                <w:szCs w:val="30"/>
              </w:rPr>
              <w:t>用地预审选址意见报告书》（草案）公示</w:t>
            </w:r>
          </w:p>
        </w:tc>
      </w:tr>
      <w:tr w14:paraId="674877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9" w:hRule="atLeast"/>
        </w:trPr>
        <w:tc>
          <w:tcPr>
            <w:tcW w:w="12859" w:type="dxa"/>
            <w:tcBorders>
              <w:top w:val="single" w:color="auto" w:sz="4" w:space="0"/>
            </w:tcBorders>
          </w:tcPr>
          <w:p w14:paraId="5FF43387">
            <w:pPr>
              <w:ind w:firstLine="480" w:firstLineChars="200"/>
              <w:rPr>
                <w:rFonts w:ascii="Times New Roman" w:hAnsi="Times New Roman" w:eastAsia="仿宋"/>
                <w:sz w:val="24"/>
                <w:szCs w:val="24"/>
              </w:rPr>
            </w:pPr>
            <w:r>
              <w:rPr>
                <w:rFonts w:hint="eastAsia" w:ascii="Times New Roman" w:hAnsi="Times New Roman" w:eastAsia="仿宋"/>
                <w:sz w:val="24"/>
                <w:szCs w:val="24"/>
              </w:rPr>
              <w:t>2026年</w:t>
            </w:r>
            <w:r>
              <w:rPr>
                <w:rFonts w:hint="eastAsia" w:ascii="Times New Roman" w:hAnsi="Times New Roman" w:eastAsia="仿宋"/>
                <w:sz w:val="24"/>
                <w:szCs w:val="24"/>
                <w:lang w:val="en-US" w:eastAsia="zh-CN"/>
              </w:rPr>
              <w:t>10</w:t>
            </w:r>
            <w:r>
              <w:rPr>
                <w:rFonts w:hint="eastAsia" w:ascii="Times New Roman" w:hAnsi="Times New Roman" w:eastAsia="仿宋"/>
                <w:sz w:val="24"/>
                <w:szCs w:val="24"/>
              </w:rPr>
              <w:t>月，</w:t>
            </w:r>
            <w:r>
              <w:rPr>
                <w:rFonts w:hint="eastAsia" w:ascii="Times New Roman" w:hAnsi="Times New Roman" w:eastAsia="仿宋"/>
                <w:sz w:val="24"/>
                <w:szCs w:val="24"/>
                <w:lang w:eastAsia="zh-CN"/>
              </w:rPr>
              <w:t>惠来县水利局</w:t>
            </w:r>
            <w:r>
              <w:rPr>
                <w:rFonts w:hint="eastAsia" w:ascii="Times New Roman" w:hAnsi="Times New Roman" w:eastAsia="仿宋"/>
                <w:sz w:val="24"/>
                <w:szCs w:val="24"/>
              </w:rPr>
              <w:t>开展《</w:t>
            </w:r>
            <w:r>
              <w:rPr>
                <w:rFonts w:hint="eastAsia" w:ascii="Times New Roman" w:hAnsi="Times New Roman" w:eastAsia="仿宋"/>
                <w:sz w:val="24"/>
                <w:szCs w:val="24"/>
                <w:lang w:eastAsia="zh-CN"/>
              </w:rPr>
              <w:t>惠来县龙江河堤围（左）达标加固工程</w:t>
            </w:r>
            <w:r>
              <w:rPr>
                <w:rFonts w:hint="eastAsia" w:ascii="Times New Roman" w:hAnsi="Times New Roman" w:eastAsia="仿宋"/>
                <w:sz w:val="24"/>
                <w:szCs w:val="24"/>
              </w:rPr>
              <w:t>用地预审选址意见报告书》的编制工作。现已完成初步报告。根据《中华人民共和国城乡规划法》，对报告进行公示，主要内容如下：</w:t>
            </w:r>
          </w:p>
          <w:p w14:paraId="36699956">
            <w:pPr>
              <w:ind w:firstLine="482" w:firstLineChars="200"/>
              <w:rPr>
                <w:rFonts w:ascii="Times New Roman" w:hAnsi="Times New Roman" w:eastAsia="仿宋"/>
                <w:b/>
                <w:sz w:val="24"/>
                <w:szCs w:val="24"/>
              </w:rPr>
            </w:pPr>
            <w:r>
              <w:rPr>
                <w:rFonts w:hint="eastAsia" w:ascii="Times New Roman" w:hAnsi="Times New Roman" w:eastAsia="仿宋"/>
                <w:b/>
                <w:sz w:val="24"/>
                <w:szCs w:val="24"/>
              </w:rPr>
              <w:t>一、项目概况</w:t>
            </w:r>
          </w:p>
          <w:p w14:paraId="0C2C432D">
            <w:pPr>
              <w:ind w:firstLine="480" w:firstLineChars="200"/>
              <w:rPr>
                <w:rFonts w:hint="default" w:ascii="Times New Roman" w:hAnsi="Times New Roman" w:eastAsia="仿宋"/>
                <w:sz w:val="24"/>
                <w:szCs w:val="24"/>
                <w:lang w:val="en-US" w:eastAsia="zh-CN"/>
              </w:rPr>
            </w:pPr>
            <w:r>
              <w:rPr>
                <w:rFonts w:hint="eastAsia" w:ascii="Times New Roman" w:hAnsi="Times New Roman" w:eastAsia="仿宋"/>
                <w:sz w:val="24"/>
                <w:szCs w:val="24"/>
              </w:rPr>
              <w:t>1、项目建设地点：惠来县</w:t>
            </w:r>
            <w:r>
              <w:rPr>
                <w:rFonts w:hint="eastAsia" w:ascii="Times New Roman" w:hAnsi="Times New Roman" w:eastAsia="仿宋"/>
                <w:sz w:val="24"/>
                <w:szCs w:val="24"/>
                <w:lang w:val="en-US" w:eastAsia="zh-CN"/>
              </w:rPr>
              <w:t>溪西镇、侨园镇、隆江镇</w:t>
            </w:r>
          </w:p>
          <w:p w14:paraId="1919BB0A">
            <w:pPr>
              <w:ind w:firstLine="480" w:firstLineChars="200"/>
              <w:rPr>
                <w:rFonts w:ascii="Times New Roman" w:hAnsi="Times New Roman" w:eastAsia="仿宋"/>
                <w:sz w:val="24"/>
                <w:szCs w:val="24"/>
              </w:rPr>
            </w:pPr>
            <w:r>
              <w:rPr>
                <w:rFonts w:hint="eastAsia" w:ascii="Times New Roman" w:hAnsi="Times New Roman" w:eastAsia="仿宋"/>
                <w:sz w:val="24"/>
                <w:szCs w:val="24"/>
              </w:rPr>
              <w:t>2、项目建设规模：占地</w:t>
            </w:r>
            <w:r>
              <w:rPr>
                <w:rFonts w:hint="eastAsia" w:ascii="Times New Roman" w:hAnsi="Times New Roman" w:eastAsia="仿宋"/>
                <w:sz w:val="24"/>
                <w:szCs w:val="24"/>
                <w:lang w:val="en-US" w:eastAsia="zh-CN"/>
              </w:rPr>
              <w:t>11.5697</w:t>
            </w:r>
            <w:r>
              <w:rPr>
                <w:rFonts w:hint="eastAsia" w:ascii="Times New Roman" w:hAnsi="Times New Roman" w:eastAsia="仿宋"/>
                <w:sz w:val="24"/>
                <w:szCs w:val="24"/>
              </w:rPr>
              <w:t>公顷（约</w:t>
            </w:r>
            <w:r>
              <w:rPr>
                <w:rFonts w:hint="eastAsia" w:ascii="Times New Roman" w:hAnsi="Times New Roman" w:eastAsia="仿宋"/>
                <w:sz w:val="24"/>
                <w:szCs w:val="24"/>
                <w:lang w:val="en-US" w:eastAsia="zh-CN"/>
              </w:rPr>
              <w:t>173.55</w:t>
            </w:r>
            <w:r>
              <w:rPr>
                <w:rFonts w:hint="eastAsia" w:ascii="Times New Roman" w:hAnsi="Times New Roman" w:eastAsia="仿宋"/>
                <w:sz w:val="24"/>
                <w:szCs w:val="24"/>
              </w:rPr>
              <w:t>亩）。</w:t>
            </w:r>
          </w:p>
          <w:p w14:paraId="0B293020">
            <w:pPr>
              <w:ind w:firstLine="482" w:firstLineChars="200"/>
              <w:rPr>
                <w:rFonts w:ascii="Times New Roman" w:hAnsi="Times New Roman" w:eastAsia="仿宋"/>
                <w:b/>
                <w:sz w:val="24"/>
                <w:szCs w:val="24"/>
              </w:rPr>
            </w:pPr>
            <w:r>
              <w:rPr>
                <w:rFonts w:hint="eastAsia" w:ascii="Times New Roman" w:hAnsi="Times New Roman" w:eastAsia="仿宋"/>
                <w:b/>
                <w:sz w:val="24"/>
                <w:szCs w:val="24"/>
              </w:rPr>
              <w:t>二、项目建设内容</w:t>
            </w:r>
          </w:p>
          <w:p w14:paraId="03A25A6B">
            <w:pPr>
              <w:ind w:firstLine="480" w:firstLineChars="200"/>
              <w:rPr>
                <w:rFonts w:ascii="Times New Roman" w:hAnsi="Times New Roman" w:eastAsia="仿宋"/>
                <w:sz w:val="24"/>
                <w:szCs w:val="24"/>
              </w:rPr>
            </w:pPr>
            <w:r>
              <w:rPr>
                <w:rFonts w:hint="eastAsia" w:ascii="Times New Roman" w:hAnsi="Times New Roman" w:eastAsia="仿宋"/>
                <w:sz w:val="24"/>
                <w:szCs w:val="24"/>
              </w:rPr>
              <w:t>项目为</w:t>
            </w:r>
            <w:r>
              <w:rPr>
                <w:rFonts w:hint="eastAsia" w:ascii="Times New Roman" w:hAnsi="Times New Roman" w:eastAsia="仿宋"/>
                <w:sz w:val="24"/>
                <w:szCs w:val="24"/>
                <w:lang w:eastAsia="zh-CN"/>
              </w:rPr>
              <w:t>惠来县龙江河堤围（左）达标加固工程</w:t>
            </w:r>
            <w:r>
              <w:rPr>
                <w:rFonts w:hint="eastAsia" w:ascii="Times New Roman" w:hAnsi="Times New Roman" w:eastAsia="仿宋"/>
                <w:sz w:val="24"/>
                <w:szCs w:val="24"/>
              </w:rPr>
              <w:t>，</w:t>
            </w:r>
            <w:r>
              <w:rPr>
                <w:rFonts w:hint="eastAsia" w:ascii="Times New Roman" w:hAnsi="Times New Roman" w:eastAsia="仿宋"/>
                <w:sz w:val="24"/>
                <w:szCs w:val="24"/>
                <w:lang w:val="en-US" w:eastAsia="zh-CN"/>
              </w:rPr>
              <w:t>本次拟对龙江河堤围左岸东西走向进行堤防加固，实施范围为桩号LJZ0+000.000)～LJZ5+175.983，总长5.18m，并在桩号LJZ1+732.000支流汇入口处新建穿堤排水涵闸1座，沿河左岸新修防汛路，长约0.6km</w:t>
            </w:r>
            <w:r>
              <w:rPr>
                <w:rFonts w:hint="eastAsia" w:ascii="Times New Roman" w:hAnsi="Times New Roman" w:eastAsia="仿宋"/>
                <w:sz w:val="24"/>
                <w:szCs w:val="24"/>
              </w:rPr>
              <w:t>。</w:t>
            </w:r>
          </w:p>
          <w:p w14:paraId="06735C11">
            <w:pPr>
              <w:ind w:firstLine="482" w:firstLineChars="200"/>
              <w:rPr>
                <w:rFonts w:ascii="Times New Roman" w:hAnsi="Times New Roman" w:eastAsia="仿宋"/>
                <w:b/>
                <w:sz w:val="24"/>
                <w:szCs w:val="24"/>
              </w:rPr>
            </w:pPr>
            <w:r>
              <w:rPr>
                <w:rFonts w:hint="eastAsia" w:ascii="Times New Roman" w:hAnsi="Times New Roman" w:eastAsia="仿宋"/>
                <w:b/>
                <w:sz w:val="24"/>
                <w:szCs w:val="24"/>
              </w:rPr>
              <w:t>三、项目建设的必要性</w:t>
            </w:r>
          </w:p>
          <w:p w14:paraId="45E897B5">
            <w:pPr>
              <w:ind w:firstLine="480" w:firstLineChars="200"/>
              <w:rPr>
                <w:rFonts w:ascii="Times New Roman" w:hAnsi="Times New Roman" w:eastAsia="仿宋"/>
                <w:sz w:val="24"/>
                <w:szCs w:val="24"/>
              </w:rPr>
            </w:pPr>
            <w:r>
              <w:rPr>
                <w:rFonts w:hint="eastAsia" w:ascii="Times New Roman" w:hAnsi="Times New Roman" w:eastAsia="仿宋"/>
                <w:sz w:val="24"/>
                <w:szCs w:val="24"/>
              </w:rPr>
              <w:t xml:space="preserve">1、是贯彻落实省委、省政府重要指示的重大举措；     </w:t>
            </w:r>
          </w:p>
          <w:p w14:paraId="129FBD90">
            <w:pPr>
              <w:ind w:firstLine="480" w:firstLineChars="200"/>
              <w:rPr>
                <w:rFonts w:ascii="Times New Roman" w:hAnsi="Times New Roman" w:eastAsia="仿宋"/>
                <w:sz w:val="24"/>
                <w:szCs w:val="24"/>
              </w:rPr>
            </w:pPr>
            <w:r>
              <w:rPr>
                <w:rFonts w:hint="eastAsia" w:ascii="Times New Roman" w:hAnsi="Times New Roman" w:eastAsia="仿宋"/>
                <w:sz w:val="24"/>
                <w:szCs w:val="24"/>
              </w:rPr>
              <w:t>2、是防灾减灾，乡村振兴战略需求；</w:t>
            </w:r>
          </w:p>
          <w:p w14:paraId="1537F86F">
            <w:pPr>
              <w:ind w:firstLine="480" w:firstLineChars="200"/>
              <w:rPr>
                <w:rFonts w:ascii="Times New Roman" w:hAnsi="Times New Roman" w:eastAsia="仿宋"/>
                <w:sz w:val="24"/>
                <w:szCs w:val="24"/>
              </w:rPr>
            </w:pPr>
            <w:r>
              <w:rPr>
                <w:rFonts w:hint="eastAsia" w:ascii="Times New Roman" w:hAnsi="Times New Roman" w:eastAsia="仿宋"/>
                <w:sz w:val="24"/>
                <w:szCs w:val="24"/>
              </w:rPr>
              <w:t xml:space="preserve">3、是防洪度汛及工程管理需求。    </w:t>
            </w:r>
          </w:p>
          <w:p w14:paraId="1F4279DE">
            <w:pPr>
              <w:ind w:firstLine="482" w:firstLineChars="200"/>
              <w:rPr>
                <w:rFonts w:ascii="Times New Roman" w:hAnsi="Times New Roman" w:eastAsia="仿宋"/>
                <w:b/>
                <w:sz w:val="24"/>
                <w:szCs w:val="24"/>
              </w:rPr>
            </w:pPr>
            <w:r>
              <w:rPr>
                <w:rFonts w:hint="eastAsia" w:ascii="Times New Roman" w:hAnsi="Times New Roman" w:eastAsia="仿宋"/>
                <w:b/>
                <w:sz w:val="24"/>
                <w:szCs w:val="24"/>
              </w:rPr>
              <w:t>四、评估结论</w:t>
            </w:r>
            <w:bookmarkStart w:id="0" w:name="_GoBack"/>
          </w:p>
          <w:p w14:paraId="3348B43B">
            <w:pPr>
              <w:ind w:firstLine="480" w:firstLineChars="200"/>
              <w:rPr>
                <w:rFonts w:ascii="Times New Roman" w:hAnsi="Times New Roman" w:eastAsia="仿宋"/>
                <w:sz w:val="24"/>
                <w:szCs w:val="24"/>
              </w:rPr>
            </w:pPr>
            <w:r>
              <w:rPr>
                <w:rFonts w:hint="eastAsia" w:ascii="Times New Roman" w:hAnsi="Times New Roman" w:eastAsia="仿宋"/>
                <w:sz w:val="24"/>
                <w:szCs w:val="24"/>
              </w:rPr>
              <w:t>1、建设项目选址符合国家、省、市相关法律法规、</w:t>
            </w:r>
            <w:bookmarkEnd w:id="0"/>
            <w:r>
              <w:rPr>
                <w:rFonts w:hint="eastAsia" w:ascii="Times New Roman" w:hAnsi="Times New Roman" w:eastAsia="仿宋"/>
                <w:sz w:val="24"/>
                <w:szCs w:val="24"/>
              </w:rPr>
              <w:t>供地政策，本项目建设与法律法规、相关政策规划相协调。</w:t>
            </w:r>
          </w:p>
          <w:p w14:paraId="6304E078">
            <w:pPr>
              <w:ind w:firstLine="480" w:firstLineChars="200"/>
              <w:rPr>
                <w:rFonts w:ascii="Times New Roman" w:hAnsi="Times New Roman" w:eastAsia="仿宋"/>
                <w:sz w:val="24"/>
                <w:szCs w:val="24"/>
              </w:rPr>
            </w:pPr>
            <w:r>
              <w:rPr>
                <w:rFonts w:hint="eastAsia" w:ascii="Times New Roman" w:hAnsi="Times New Roman" w:eastAsia="仿宋"/>
                <w:sz w:val="24"/>
                <w:szCs w:val="24"/>
              </w:rPr>
              <w:t>2、建设项目充分考虑了项目所在地地形地貌、气候、水文等要素，项目选址符合建设工程设计和施工要求，与区域自然条件相协调。</w:t>
            </w:r>
          </w:p>
          <w:p w14:paraId="02142A23">
            <w:pPr>
              <w:ind w:firstLine="480" w:firstLineChars="200"/>
              <w:rPr>
                <w:rFonts w:ascii="Times New Roman" w:hAnsi="Times New Roman" w:eastAsia="仿宋"/>
                <w:sz w:val="24"/>
                <w:szCs w:val="24"/>
              </w:rPr>
            </w:pPr>
            <w:r>
              <w:rPr>
                <w:rFonts w:hint="eastAsia" w:ascii="Times New Roman" w:hAnsi="Times New Roman" w:eastAsia="仿宋"/>
                <w:sz w:val="24"/>
                <w:szCs w:val="24"/>
              </w:rPr>
              <w:t>3、建设项目符合区域规划布局要求，与《惠来县国土空间总体规划（20</w:t>
            </w:r>
            <w:r>
              <w:rPr>
                <w:rFonts w:ascii="Times New Roman" w:hAnsi="Times New Roman" w:eastAsia="仿宋"/>
                <w:sz w:val="24"/>
                <w:szCs w:val="24"/>
              </w:rPr>
              <w:t>21</w:t>
            </w:r>
            <w:r>
              <w:rPr>
                <w:rFonts w:hint="eastAsia" w:ascii="Times New Roman" w:hAnsi="Times New Roman" w:eastAsia="仿宋"/>
                <w:sz w:val="24"/>
                <w:szCs w:val="24"/>
              </w:rPr>
              <w:t>-2035年）》等相关规划相协调。</w:t>
            </w:r>
          </w:p>
          <w:p w14:paraId="75284FCD">
            <w:pPr>
              <w:ind w:firstLine="480" w:firstLineChars="200"/>
              <w:rPr>
                <w:rFonts w:ascii="Times New Roman" w:hAnsi="Times New Roman" w:eastAsia="仿宋"/>
                <w:sz w:val="24"/>
                <w:szCs w:val="24"/>
              </w:rPr>
            </w:pPr>
            <w:r>
              <w:rPr>
                <w:rFonts w:hint="eastAsia" w:ascii="Times New Roman" w:hAnsi="Times New Roman" w:eastAsia="仿宋"/>
                <w:sz w:val="24"/>
                <w:szCs w:val="24"/>
              </w:rPr>
              <w:t>4、建设项目</w:t>
            </w:r>
            <w:r>
              <w:rPr>
                <w:rFonts w:hint="eastAsia" w:ascii="Times New Roman" w:hAnsi="Times New Roman" w:eastAsia="仿宋"/>
                <w:sz w:val="24"/>
                <w:szCs w:val="24"/>
                <w:lang w:val="en-US" w:eastAsia="zh-CN"/>
              </w:rPr>
              <w:t>是以防洪为主的水利工程，项目建设能够减少洪涝对沿岸农田的破坏，保障粮食生产安全，同时通过生态护坡等技术改善沿岸环境，助力乡村旅游业发展</w:t>
            </w:r>
            <w:r>
              <w:rPr>
                <w:rFonts w:hint="eastAsia" w:ascii="Times New Roman" w:hAnsi="Times New Roman" w:eastAsia="仿宋"/>
                <w:sz w:val="24"/>
                <w:szCs w:val="24"/>
              </w:rPr>
              <w:t>。</w:t>
            </w:r>
          </w:p>
          <w:p w14:paraId="24915D5B">
            <w:pPr>
              <w:ind w:firstLine="480" w:firstLineChars="200"/>
              <w:rPr>
                <w:rFonts w:ascii="Times New Roman" w:hAnsi="Times New Roman" w:eastAsia="仿宋"/>
                <w:sz w:val="24"/>
                <w:szCs w:val="24"/>
              </w:rPr>
            </w:pPr>
            <w:r>
              <w:rPr>
                <w:rFonts w:hint="eastAsia" w:ascii="Times New Roman" w:hAnsi="Times New Roman" w:eastAsia="仿宋"/>
                <w:sz w:val="24"/>
                <w:szCs w:val="24"/>
              </w:rPr>
              <w:t>5、建设项目对所在区域的通信系统、供电系统、供水系统等基础设施负荷影响较小，本建设项目与区域基础设施基本协调。</w:t>
            </w:r>
          </w:p>
          <w:p w14:paraId="77B7393B">
            <w:pPr>
              <w:ind w:firstLine="480" w:firstLineChars="200"/>
              <w:rPr>
                <w:rFonts w:ascii="Times New Roman" w:hAnsi="Times New Roman" w:eastAsia="仿宋"/>
                <w:sz w:val="24"/>
                <w:szCs w:val="24"/>
              </w:rPr>
            </w:pPr>
            <w:r>
              <w:rPr>
                <w:rFonts w:hint="eastAsia" w:ascii="Times New Roman" w:hAnsi="Times New Roman" w:eastAsia="仿宋"/>
                <w:sz w:val="24"/>
                <w:szCs w:val="24"/>
              </w:rPr>
              <w:t>6、建设项目不会对周边生活配套和公共服务设施产生负面影响，本建设项目与配套生活及公共设施规划相协调。</w:t>
            </w:r>
          </w:p>
          <w:p w14:paraId="7B735502">
            <w:pPr>
              <w:ind w:firstLine="480" w:firstLineChars="200"/>
              <w:rPr>
                <w:rFonts w:ascii="Times New Roman" w:hAnsi="Times New Roman" w:eastAsia="仿宋"/>
                <w:sz w:val="24"/>
                <w:szCs w:val="24"/>
              </w:rPr>
            </w:pPr>
            <w:r>
              <w:rPr>
                <w:rFonts w:hint="eastAsia" w:ascii="Times New Roman" w:hAnsi="Times New Roman" w:eastAsia="仿宋"/>
                <w:sz w:val="24"/>
                <w:szCs w:val="24"/>
              </w:rPr>
              <w:t>7、建设项目不涉及揭阳市生态保护红线划定成果，项目所在区域及周边不存在自然保护区，也未穿越揭阳市现有的生态严控区，本建设项目与区域生态建设相协调。</w:t>
            </w:r>
          </w:p>
          <w:p w14:paraId="67EC2600">
            <w:pPr>
              <w:ind w:firstLine="480" w:firstLineChars="200"/>
              <w:rPr>
                <w:rFonts w:ascii="Times New Roman" w:hAnsi="Times New Roman" w:eastAsia="仿宋"/>
                <w:sz w:val="24"/>
                <w:szCs w:val="24"/>
              </w:rPr>
            </w:pPr>
            <w:r>
              <w:rPr>
                <w:rFonts w:hint="eastAsia" w:ascii="Times New Roman" w:hAnsi="Times New Roman" w:eastAsia="仿宋"/>
                <w:sz w:val="24"/>
                <w:szCs w:val="24"/>
              </w:rPr>
              <w:t>8、建设项目产生的废气、污水、噪声、固体废弃物等污染物可通过有效防治措施和管理措施来加强项目建设管理，不会对建设项目范围内及周边的环境质量带来明显的不良影响。本建设项目与区域环境保护规划基本协调。</w:t>
            </w:r>
          </w:p>
          <w:p w14:paraId="697AB7F2">
            <w:pPr>
              <w:ind w:firstLine="480" w:firstLineChars="200"/>
              <w:rPr>
                <w:rFonts w:ascii="Times New Roman" w:hAnsi="Times New Roman" w:eastAsia="仿宋"/>
                <w:sz w:val="24"/>
                <w:szCs w:val="24"/>
              </w:rPr>
            </w:pPr>
            <w:r>
              <w:rPr>
                <w:rFonts w:hint="eastAsia" w:ascii="Times New Roman" w:hAnsi="Times New Roman" w:eastAsia="仿宋"/>
                <w:sz w:val="24"/>
                <w:szCs w:val="24"/>
              </w:rPr>
              <w:t>9、建设项目符合城市防灾减灾要求，对区域公共安全影响小，与城市防灾规划相协调。</w:t>
            </w:r>
          </w:p>
          <w:p w14:paraId="3E97FE2D">
            <w:pPr>
              <w:ind w:firstLine="480" w:firstLineChars="200"/>
              <w:rPr>
                <w:rFonts w:ascii="Times New Roman" w:hAnsi="Times New Roman" w:eastAsia="仿宋"/>
                <w:sz w:val="24"/>
                <w:szCs w:val="24"/>
              </w:rPr>
            </w:pPr>
            <w:r>
              <w:rPr>
                <w:rFonts w:hint="eastAsia" w:ascii="Times New Roman" w:hAnsi="Times New Roman" w:eastAsia="仿宋"/>
                <w:sz w:val="24"/>
                <w:szCs w:val="24"/>
              </w:rPr>
              <w:t>10、建设项目所在区域及周边无重要的名胜风景区、历史风貌区的分布，本建设项目与风景名胜、文物古迹、历史风貌区保护规划协调。</w:t>
            </w:r>
          </w:p>
          <w:p w14:paraId="67FED664">
            <w:pPr>
              <w:ind w:firstLine="480" w:firstLineChars="200"/>
              <w:rPr>
                <w:rFonts w:ascii="Times New Roman" w:hAnsi="Times New Roman" w:eastAsia="仿宋"/>
                <w:sz w:val="24"/>
                <w:szCs w:val="24"/>
              </w:rPr>
            </w:pPr>
            <w:r>
              <w:rPr>
                <w:rFonts w:hint="eastAsia" w:ascii="Times New Roman" w:hAnsi="Times New Roman" w:eastAsia="仿宋"/>
                <w:sz w:val="24"/>
                <w:szCs w:val="24"/>
              </w:rPr>
              <w:t>公示起止日期为2026年</w:t>
            </w:r>
            <w:r>
              <w:rPr>
                <w:rFonts w:hint="eastAsia" w:ascii="Times New Roman" w:hAnsi="Times New Roman" w:eastAsia="仿宋"/>
                <w:sz w:val="24"/>
                <w:szCs w:val="24"/>
                <w:lang w:val="en-US" w:eastAsia="zh-CN"/>
              </w:rPr>
              <w:t>10</w:t>
            </w:r>
            <w:r>
              <w:rPr>
                <w:rFonts w:hint="eastAsia" w:ascii="Times New Roman" w:hAnsi="Times New Roman" w:eastAsia="仿宋"/>
                <w:sz w:val="24"/>
                <w:szCs w:val="24"/>
              </w:rPr>
              <w:t>月</w:t>
            </w:r>
            <w:r>
              <w:rPr>
                <w:rFonts w:hint="eastAsia" w:ascii="Times New Roman" w:hAnsi="Times New Roman" w:eastAsia="仿宋"/>
                <w:sz w:val="24"/>
                <w:szCs w:val="24"/>
                <w:lang w:val="en-US" w:eastAsia="zh-CN"/>
              </w:rPr>
              <w:t>29</w:t>
            </w:r>
            <w:r>
              <w:rPr>
                <w:rFonts w:hint="eastAsia" w:ascii="Times New Roman" w:hAnsi="Times New Roman" w:eastAsia="仿宋"/>
                <w:sz w:val="24"/>
                <w:szCs w:val="24"/>
              </w:rPr>
              <w:t>日至2026年</w:t>
            </w:r>
            <w:r>
              <w:rPr>
                <w:rFonts w:hint="eastAsia" w:ascii="Times New Roman" w:hAnsi="Times New Roman" w:eastAsia="仿宋"/>
                <w:sz w:val="24"/>
                <w:szCs w:val="24"/>
                <w:lang w:val="en-US" w:eastAsia="zh-CN"/>
              </w:rPr>
              <w:t>11</w:t>
            </w:r>
            <w:r>
              <w:rPr>
                <w:rFonts w:hint="eastAsia" w:ascii="Times New Roman" w:hAnsi="Times New Roman" w:eastAsia="仿宋"/>
                <w:sz w:val="24"/>
                <w:szCs w:val="24"/>
              </w:rPr>
              <w:t>月</w:t>
            </w:r>
            <w:r>
              <w:rPr>
                <w:rFonts w:hint="eastAsia" w:ascii="Times New Roman" w:hAnsi="Times New Roman" w:eastAsia="仿宋"/>
                <w:sz w:val="24"/>
                <w:szCs w:val="24"/>
                <w:lang w:val="en-US" w:eastAsia="zh-CN"/>
              </w:rPr>
              <w:t>29</w:t>
            </w:r>
            <w:r>
              <w:rPr>
                <w:rFonts w:hint="eastAsia" w:ascii="Times New Roman" w:hAnsi="Times New Roman" w:eastAsia="仿宋"/>
                <w:sz w:val="24"/>
                <w:szCs w:val="24"/>
              </w:rPr>
              <w:t>日</w:t>
            </w:r>
          </w:p>
          <w:p w14:paraId="102F6BF0">
            <w:pPr>
              <w:ind w:firstLine="480" w:firstLineChars="200"/>
              <w:rPr>
                <w:rFonts w:ascii="Times New Roman" w:hAnsi="Times New Roman" w:eastAsia="仿宋"/>
                <w:sz w:val="24"/>
                <w:szCs w:val="24"/>
              </w:rPr>
            </w:pPr>
            <w:r>
              <w:rPr>
                <w:rFonts w:hint="eastAsia" w:ascii="Times New Roman" w:hAnsi="Times New Roman" w:eastAsia="仿宋"/>
                <w:sz w:val="24"/>
                <w:szCs w:val="24"/>
              </w:rPr>
              <w:t>在公告期间，任何单位及个人均可以书面、电子邮件等形式，对规划提出意见和建议。为便于更好地沟通和进一步完善规划，请在提出意见或建议时，署名真实姓名和联系电话，以单位名义反映情况的，应加盖单位公章。</w:t>
            </w:r>
          </w:p>
          <w:p w14:paraId="064C7D74">
            <w:pPr>
              <w:ind w:firstLine="480" w:firstLineChars="200"/>
              <w:rPr>
                <w:rFonts w:ascii="Times New Roman" w:hAnsi="Times New Roman" w:eastAsia="仿宋"/>
                <w:sz w:val="24"/>
                <w:szCs w:val="24"/>
              </w:rPr>
            </w:pPr>
            <w:r>
              <w:rPr>
                <w:rFonts w:hint="eastAsia" w:ascii="Times New Roman" w:hAnsi="Times New Roman" w:eastAsia="仿宋"/>
                <w:sz w:val="24"/>
                <w:szCs w:val="24"/>
              </w:rPr>
              <w:t>定点公示场所：惠来县</w:t>
            </w:r>
            <w:r>
              <w:rPr>
                <w:rFonts w:hint="eastAsia" w:ascii="Times New Roman" w:hAnsi="Times New Roman" w:eastAsia="仿宋"/>
                <w:sz w:val="24"/>
                <w:szCs w:val="24"/>
                <w:lang w:val="en-US" w:eastAsia="zh-CN"/>
              </w:rPr>
              <w:t>水利</w:t>
            </w:r>
            <w:r>
              <w:rPr>
                <w:rFonts w:hint="eastAsia" w:ascii="Times New Roman" w:hAnsi="Times New Roman" w:eastAsia="仿宋"/>
                <w:sz w:val="24"/>
                <w:szCs w:val="24"/>
              </w:rPr>
              <w:t>局网站  http://www.huilai.gov.cn/bmzz/hlxslj/index.html</w:t>
            </w:r>
          </w:p>
          <w:p w14:paraId="3F758583">
            <w:pPr>
              <w:ind w:firstLine="480" w:firstLineChars="200"/>
              <w:rPr>
                <w:rFonts w:ascii="Times New Roman" w:hAnsi="Times New Roman" w:eastAsia="仿宋"/>
                <w:sz w:val="24"/>
                <w:szCs w:val="24"/>
              </w:rPr>
            </w:pPr>
            <w:r>
              <w:rPr>
                <w:rFonts w:hint="eastAsia" w:ascii="Times New Roman" w:hAnsi="Times New Roman" w:eastAsia="仿宋"/>
                <w:sz w:val="24"/>
                <w:szCs w:val="24"/>
              </w:rPr>
              <w:t>反馈意见受理单位：惠来县</w:t>
            </w:r>
            <w:r>
              <w:rPr>
                <w:rFonts w:hint="eastAsia" w:ascii="Times New Roman" w:hAnsi="Times New Roman" w:eastAsia="仿宋"/>
                <w:sz w:val="24"/>
                <w:szCs w:val="24"/>
                <w:lang w:val="en-US" w:eastAsia="zh-CN"/>
              </w:rPr>
              <w:t>水利局</w:t>
            </w:r>
            <w:r>
              <w:rPr>
                <w:rFonts w:hint="eastAsia" w:ascii="Times New Roman" w:hAnsi="Times New Roman" w:eastAsia="仿宋"/>
                <w:sz w:val="24"/>
                <w:szCs w:val="24"/>
              </w:rPr>
              <w:t xml:space="preserve"> </w:t>
            </w:r>
          </w:p>
          <w:p w14:paraId="5F02C064">
            <w:pPr>
              <w:ind w:firstLine="480" w:firstLineChars="200"/>
              <w:rPr>
                <w:rFonts w:hint="default" w:ascii="Times New Roman" w:hAnsi="Times New Roman" w:eastAsia="仿宋"/>
                <w:sz w:val="24"/>
                <w:szCs w:val="24"/>
                <w:highlight w:val="none"/>
                <w:lang w:val="en-US" w:eastAsia="zh-CN"/>
              </w:rPr>
            </w:pPr>
            <w:r>
              <w:rPr>
                <w:rFonts w:hint="eastAsia" w:ascii="Times New Roman" w:hAnsi="Times New Roman" w:eastAsia="仿宋"/>
                <w:sz w:val="24"/>
                <w:szCs w:val="24"/>
                <w:highlight w:val="none"/>
              </w:rPr>
              <w:t>联系人</w:t>
            </w:r>
            <w:r>
              <w:rPr>
                <w:rFonts w:hint="eastAsia" w:ascii="Times New Roman" w:hAnsi="Times New Roman" w:eastAsia="仿宋"/>
                <w:sz w:val="24"/>
                <w:szCs w:val="24"/>
                <w:highlight w:val="none"/>
                <w:lang w:val="en-US" w:eastAsia="zh-CN"/>
              </w:rPr>
              <w:t>及联系电话</w:t>
            </w:r>
            <w:r>
              <w:rPr>
                <w:rFonts w:hint="eastAsia" w:ascii="Times New Roman" w:hAnsi="Times New Roman" w:eastAsia="仿宋"/>
                <w:sz w:val="24"/>
                <w:szCs w:val="24"/>
                <w:highlight w:val="none"/>
              </w:rPr>
              <w:t>：</w:t>
            </w:r>
            <w:r>
              <w:rPr>
                <w:rFonts w:hint="eastAsia" w:ascii="Times New Roman" w:hAnsi="Times New Roman" w:eastAsia="仿宋"/>
                <w:sz w:val="24"/>
                <w:szCs w:val="24"/>
                <w:highlight w:val="none"/>
                <w:lang w:val="en-US" w:eastAsia="zh-CN"/>
              </w:rPr>
              <w:t>陈泽林，15218601500</w:t>
            </w:r>
          </w:p>
          <w:p w14:paraId="282CBA5C">
            <w:pPr>
              <w:ind w:firstLine="480" w:firstLineChars="200"/>
              <w:rPr>
                <w:rFonts w:ascii="Times New Roman" w:hAnsi="Times New Roman" w:eastAsia="仿宋"/>
                <w:sz w:val="24"/>
                <w:szCs w:val="24"/>
              </w:rPr>
            </w:pPr>
            <w:r>
              <w:rPr>
                <w:rFonts w:hint="eastAsia" w:ascii="Times New Roman" w:hAnsi="Times New Roman" w:eastAsia="仿宋"/>
                <w:sz w:val="24"/>
                <w:szCs w:val="24"/>
              </w:rPr>
              <w:t>函件接</w:t>
            </w:r>
            <w:r>
              <w:rPr>
                <w:rFonts w:hint="eastAsia" w:ascii="Times New Roman" w:hAnsi="Times New Roman" w:eastAsia="仿宋"/>
                <w:sz w:val="24"/>
                <w:szCs w:val="24"/>
                <w:lang w:val="en-US" w:eastAsia="zh-CN"/>
              </w:rPr>
              <w:t>收</w:t>
            </w:r>
            <w:r>
              <w:rPr>
                <w:rFonts w:hint="eastAsia" w:ascii="Times New Roman" w:hAnsi="Times New Roman" w:eastAsia="仿宋"/>
                <w:sz w:val="24"/>
                <w:szCs w:val="24"/>
              </w:rPr>
              <w:t>：</w:t>
            </w:r>
            <w:r>
              <w:rPr>
                <w:rFonts w:hint="eastAsia" w:ascii="Times New Roman" w:hAnsi="Times New Roman" w:eastAsia="仿宋"/>
                <w:sz w:val="24"/>
                <w:szCs w:val="24"/>
                <w:lang w:eastAsia="zh-CN"/>
              </w:rPr>
              <w:t>惠来县水利局</w:t>
            </w:r>
            <w:r>
              <w:rPr>
                <w:rFonts w:hint="eastAsia" w:ascii="Times New Roman" w:hAnsi="Times New Roman" w:eastAsia="仿宋"/>
                <w:sz w:val="24"/>
                <w:szCs w:val="24"/>
              </w:rPr>
              <w:t xml:space="preserve">       电子邮箱：hlslcwh@163. com</w:t>
            </w:r>
          </w:p>
          <w:p w14:paraId="16BFAADF">
            <w:pPr>
              <w:ind w:firstLine="420" w:firstLineChars="200"/>
              <w:rPr>
                <w:rFonts w:ascii="Times New Roman" w:hAnsi="Times New Roman" w:eastAsia="仿宋"/>
              </w:rPr>
            </w:pPr>
          </w:p>
        </w:tc>
        <w:tc>
          <w:tcPr>
            <w:tcW w:w="8291" w:type="dxa"/>
            <w:tcBorders>
              <w:top w:val="single" w:color="auto" w:sz="4" w:space="0"/>
            </w:tcBorders>
          </w:tcPr>
          <w:p w14:paraId="40B7D3E3">
            <w:pPr>
              <w:rPr>
                <w:rFonts w:ascii="Times New Roman" w:hAnsi="Times New Roman" w:eastAsia="仿宋"/>
              </w:rPr>
            </w:pPr>
            <w:r>
              <w:drawing>
                <wp:anchor distT="0" distB="0" distL="114300" distR="114300" simplePos="0" relativeHeight="251660288" behindDoc="0" locked="0" layoutInCell="1" allowOverlap="1">
                  <wp:simplePos x="0" y="0"/>
                  <wp:positionH relativeFrom="column">
                    <wp:posOffset>212090</wp:posOffset>
                  </wp:positionH>
                  <wp:positionV relativeFrom="paragraph">
                    <wp:posOffset>3715385</wp:posOffset>
                  </wp:positionV>
                  <wp:extent cx="4615815" cy="3222625"/>
                  <wp:effectExtent l="9525" t="9525" r="22860" b="25400"/>
                  <wp:wrapSquare wrapText="bothSides"/>
                  <wp:docPr id="243503974" name="图片 1" descr="E:/CSR/02日常事务/00堤坝/03批前公示/02龙江河左岸/03规划图落实前1.jpg03规划图落实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503974" name="图片 1" descr="E:/CSR/02日常事务/00堤坝/03批前公示/02龙江河左岸/03规划图落实前1.jpg03规划图落实前1"/>
                          <pic:cNvPicPr>
                            <a:picLocks noChangeAspect="1"/>
                          </pic:cNvPicPr>
                        </pic:nvPicPr>
                        <pic:blipFill>
                          <a:blip r:embed="rId4"/>
                          <a:srcRect t="660" b="660"/>
                          <a:stretch>
                            <a:fillRect/>
                          </a:stretch>
                        </pic:blipFill>
                        <pic:spPr>
                          <a:xfrm>
                            <a:off x="0" y="0"/>
                            <a:ext cx="4615815" cy="3222625"/>
                          </a:xfrm>
                          <a:prstGeom prst="rect">
                            <a:avLst/>
                          </a:prstGeom>
                          <a:ln>
                            <a:solidFill>
                              <a:schemeClr val="tx1">
                                <a:lumMod val="75000"/>
                                <a:lumOff val="25000"/>
                              </a:schemeClr>
                            </a:solidFill>
                          </a:ln>
                        </pic:spPr>
                      </pic:pic>
                    </a:graphicData>
                  </a:graphic>
                </wp:anchor>
              </w:drawing>
            </w:r>
            <w:r>
              <w:drawing>
                <wp:anchor distT="0" distB="0" distL="114300" distR="114300" simplePos="0" relativeHeight="251659264" behindDoc="0" locked="0" layoutInCell="1" allowOverlap="1">
                  <wp:simplePos x="0" y="0"/>
                  <wp:positionH relativeFrom="column">
                    <wp:posOffset>242570</wp:posOffset>
                  </wp:positionH>
                  <wp:positionV relativeFrom="paragraph">
                    <wp:posOffset>157480</wp:posOffset>
                  </wp:positionV>
                  <wp:extent cx="4565650" cy="3354705"/>
                  <wp:effectExtent l="9525" t="9525" r="15875" b="26670"/>
                  <wp:wrapSquare wrapText="bothSides"/>
                  <wp:docPr id="1233950119" name="图片 1" descr="E:/CSR/02日常事务/00堤坝/03批前公示/02龙江河左岸/01区域位置图-影像图.jpg01区域位置图-影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950119" name="图片 1" descr="E:/CSR/02日常事务/00堤坝/03批前公示/02龙江河左岸/01区域位置图-影像图.jpg01区域位置图-影像图"/>
                          <pic:cNvPicPr>
                            <a:picLocks noChangeAspect="1"/>
                          </pic:cNvPicPr>
                        </pic:nvPicPr>
                        <pic:blipFill>
                          <a:blip r:embed="rId5"/>
                          <a:srcRect l="1864" r="1864"/>
                          <a:stretch>
                            <a:fillRect/>
                          </a:stretch>
                        </pic:blipFill>
                        <pic:spPr>
                          <a:xfrm>
                            <a:off x="0" y="0"/>
                            <a:ext cx="4565650" cy="3354705"/>
                          </a:xfrm>
                          <a:prstGeom prst="rect">
                            <a:avLst/>
                          </a:prstGeom>
                          <a:ln>
                            <a:solidFill>
                              <a:schemeClr val="tx1">
                                <a:lumMod val="75000"/>
                                <a:lumOff val="25000"/>
                              </a:schemeClr>
                            </a:solidFill>
                          </a:ln>
                        </pic:spPr>
                      </pic:pic>
                    </a:graphicData>
                  </a:graphic>
                </wp:anchor>
              </w:drawing>
            </w:r>
          </w:p>
        </w:tc>
      </w:tr>
    </w:tbl>
    <w:p w14:paraId="62154B31">
      <w:pPr>
        <w:rPr>
          <w:rFonts w:ascii="Times New Roman" w:hAnsi="Times New Roman" w:eastAsia="仿宋"/>
        </w:rPr>
      </w:pPr>
    </w:p>
    <w:sectPr>
      <w:pgSz w:w="23814" w:h="16840" w:orient="landscape"/>
      <w:pgMar w:top="1797" w:right="1440" w:bottom="1797"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62DD"/>
    <w:rsid w:val="00017592"/>
    <w:rsid w:val="000F5250"/>
    <w:rsid w:val="00100A20"/>
    <w:rsid w:val="00182679"/>
    <w:rsid w:val="001A0CAC"/>
    <w:rsid w:val="001C5E68"/>
    <w:rsid w:val="001F50AE"/>
    <w:rsid w:val="00322EC0"/>
    <w:rsid w:val="00351108"/>
    <w:rsid w:val="00466E4C"/>
    <w:rsid w:val="00497EAF"/>
    <w:rsid w:val="004C730F"/>
    <w:rsid w:val="00517914"/>
    <w:rsid w:val="005C0095"/>
    <w:rsid w:val="005E5D63"/>
    <w:rsid w:val="00603FB3"/>
    <w:rsid w:val="006040DC"/>
    <w:rsid w:val="006832C4"/>
    <w:rsid w:val="006950A5"/>
    <w:rsid w:val="006A3E8D"/>
    <w:rsid w:val="006B082E"/>
    <w:rsid w:val="0070786C"/>
    <w:rsid w:val="007530D3"/>
    <w:rsid w:val="007A4607"/>
    <w:rsid w:val="007C5F89"/>
    <w:rsid w:val="00883E93"/>
    <w:rsid w:val="008B3670"/>
    <w:rsid w:val="009B5AEA"/>
    <w:rsid w:val="009C6427"/>
    <w:rsid w:val="00A0300C"/>
    <w:rsid w:val="00A5360C"/>
    <w:rsid w:val="00A7613B"/>
    <w:rsid w:val="00AE7527"/>
    <w:rsid w:val="00AF2970"/>
    <w:rsid w:val="00B249AD"/>
    <w:rsid w:val="00B24E20"/>
    <w:rsid w:val="00B27A63"/>
    <w:rsid w:val="00B522CE"/>
    <w:rsid w:val="00B824F8"/>
    <w:rsid w:val="00BA2DA2"/>
    <w:rsid w:val="00BE6D96"/>
    <w:rsid w:val="00BF1918"/>
    <w:rsid w:val="00C37D1A"/>
    <w:rsid w:val="00C418E1"/>
    <w:rsid w:val="00C81BC0"/>
    <w:rsid w:val="00CF7352"/>
    <w:rsid w:val="00D42A3D"/>
    <w:rsid w:val="00D54C7A"/>
    <w:rsid w:val="00D721AD"/>
    <w:rsid w:val="00E65487"/>
    <w:rsid w:val="00E67604"/>
    <w:rsid w:val="00E90631"/>
    <w:rsid w:val="00E96370"/>
    <w:rsid w:val="00EE5B6D"/>
    <w:rsid w:val="00F72714"/>
    <w:rsid w:val="00F8620A"/>
    <w:rsid w:val="00FF327C"/>
    <w:rsid w:val="066D764A"/>
    <w:rsid w:val="08CE3ACC"/>
    <w:rsid w:val="0DFE264E"/>
    <w:rsid w:val="0F0B6C1A"/>
    <w:rsid w:val="105E38DE"/>
    <w:rsid w:val="1506587F"/>
    <w:rsid w:val="18661B60"/>
    <w:rsid w:val="1D524F45"/>
    <w:rsid w:val="1DFB572F"/>
    <w:rsid w:val="28287B3A"/>
    <w:rsid w:val="33C23925"/>
    <w:rsid w:val="379657AD"/>
    <w:rsid w:val="42FC1257"/>
    <w:rsid w:val="529479DB"/>
    <w:rsid w:val="54B73456"/>
    <w:rsid w:val="575E56A4"/>
    <w:rsid w:val="641E0DFC"/>
    <w:rsid w:val="75081837"/>
    <w:rsid w:val="76563D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unhideWhenUsed/>
    <w:qFormat/>
    <w:uiPriority w:val="99"/>
    <w:rPr>
      <w:color w:val="0000FF" w:themeColor="hyperlink"/>
      <w:u w:val="single"/>
      <w14:textFill>
        <w14:solidFill>
          <w14:schemeClr w14:val="hlink"/>
        </w14:solidFill>
      </w14:textFill>
    </w:rPr>
  </w:style>
  <w:style w:type="paragraph" w:styleId="9">
    <w:name w:val="List Paragraph"/>
    <w:basedOn w:val="1"/>
    <w:qFormat/>
    <w:uiPriority w:val="34"/>
    <w:pPr>
      <w:ind w:firstLine="420" w:firstLineChars="200"/>
    </w:pPr>
  </w:style>
  <w:style w:type="character" w:customStyle="1" w:styleId="10">
    <w:name w:val="批注框文本 字符"/>
    <w:basedOn w:val="7"/>
    <w:link w:val="2"/>
    <w:semiHidden/>
    <w:qFormat/>
    <w:uiPriority w:val="99"/>
    <w:rPr>
      <w:sz w:val="18"/>
      <w:szCs w:val="18"/>
    </w:rPr>
  </w:style>
  <w:style w:type="character" w:customStyle="1" w:styleId="11">
    <w:name w:val="页眉 字符"/>
    <w:basedOn w:val="7"/>
    <w:link w:val="4"/>
    <w:qFormat/>
    <w:uiPriority w:val="99"/>
    <w:rPr>
      <w:sz w:val="18"/>
      <w:szCs w:val="18"/>
    </w:rPr>
  </w:style>
  <w:style w:type="character" w:customStyle="1" w:styleId="12">
    <w:name w:val="页脚 字符"/>
    <w:basedOn w:val="7"/>
    <w:link w:val="3"/>
    <w:qFormat/>
    <w:uiPriority w:val="99"/>
    <w:rPr>
      <w:sz w:val="18"/>
      <w:szCs w:val="18"/>
    </w:rPr>
  </w:style>
  <w:style w:type="character" w:customStyle="1" w:styleId="13">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2e476d23-d82c-4df4-9999-2bce83a61bbc</errorID>
      <errorWord>《惠来县龙江河堤围达标加固工程用地预审选址意见报告书》（草案）</errorWord>
      <group>L1_Knowledge</group>
      <groupName>知识性问题</groupName>
      <ability>L2_Knowledge</ability>
      <abilityName>其他知识</abilityName>
      <candidateList>
        <item>《惠来县龙江河堤围达标加固工程用地预审选址意见报告书（草案）》</item>
      </candidateList>
      <explain>疑似政策文件、法律法规名称等书写不规范，请注意检查。</explain>
      <paraID>474A5B06</paraID>
      <start>0</start>
      <end>31</end>
      <status>unmodified</status>
      <modifiedWord/>
      <trackRevisions>false</trackRevisions>
    </reviewItem>
    <reviewItem>
      <errorID>3a02deb2-6fbe-401e-82a4-3cb4eb97857c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2142A23</paraID>
      <start>35</start>
      <end>36</end>
      <status>unmodified</status>
      <modifiedWord/>
      <trackRevisions>false</trackRevisions>
    </reviewItem>
    <reviewItem>
      <errorID>6157e954-7255-4dc1-884d-c8b97e7dc07c</errorID>
      <errorWord>日至2026年</errorWord>
      <group>L1_Word</group>
      <groupName>字词问题</groupName>
      <ability>L2_Typo</ability>
      <abilityName>字词错误</abilityName>
      <candidateList>
        <item>日起至2026年</item>
      </candidateList>
      <explain/>
      <paraID>67FED664</paraID>
      <start>17</start>
      <end>24</end>
      <status>ignored</status>
      <modifiedWord/>
      <trackRevisions>false</trackRevisions>
    </reviewItem>
  </reviewItems>
  <config/>
</contractReview>
</file>

<file path=customXml/itemProps1.xml><?xml version="1.0" encoding="utf-8"?>
<ds:datastoreItem xmlns:ds="http://schemas.openxmlformats.org/officeDocument/2006/customXml" ds:itemID="{4ee1c22f-f757-4fca-ab8a-ddb31d843fc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Pages>
  <Words>1129</Words>
  <Characters>1274</Characters>
  <Lines>9</Lines>
  <Paragraphs>2</Paragraphs>
  <TotalTime>74</TotalTime>
  <ScaleCrop>false</ScaleCrop>
  <LinksUpToDate>false</LinksUpToDate>
  <CharactersWithSpaces>1294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2026-04-01T04:07:00Z</dcterms:created>
  <dc:creator>User</dc:creator>
  <cp:lastModifiedBy>米厉</cp:lastModifiedBy>
  <cp:lastPrinted>2021-03-15T03:09:00Z</cp:lastPrinted>
  <dcterms:modified xsi:type="dcterms:W3CDTF">2026-10-15T03:26:49Z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D8A542FBF8BE4C48B330BDAC9BFEEE61</vt:lpwstr>
  </property>
  <property fmtid="{D5CDD505-2E9C-101B-9397-08002B2CF9AE}" pid="4" name="KSOTemplateDocerSaveRecord">
    <vt:lpwstr>eyJoZGlkIjoiYzVkNzQwMmFiMTQwNTM4ZmI1ZDkzZmEwN2RkZDU1YWYiLCJ1c2VySWQiOiIyNzYyNTU4NDgifQ==</vt:lpwstr>
  </property>
</Properties>
</file>