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惠来县卫生和计划生育局201</w:t>
      </w:r>
      <w:r>
        <w:rPr>
          <w:rFonts w:hint="eastAsia" w:asciiTheme="majorEastAsia" w:hAnsiTheme="majorEastAsia" w:eastAsiaTheme="majorEastAsia" w:cstheme="majorEastAsia"/>
          <w:sz w:val="44"/>
          <w:szCs w:val="44"/>
          <w:lang w:val="en-US" w:eastAsia="zh-CN"/>
        </w:rPr>
        <w:t>6</w:t>
      </w:r>
      <w:r>
        <w:rPr>
          <w:rFonts w:hint="eastAsia" w:asciiTheme="majorEastAsia" w:hAnsiTheme="majorEastAsia" w:eastAsiaTheme="majorEastAsia" w:cstheme="majorEastAsia"/>
          <w:sz w:val="44"/>
          <w:szCs w:val="44"/>
        </w:rPr>
        <w:t>年部门决算公开说明概况</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部门主要职责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主要职责：贯彻执行国家和省有关卫生和计划生育、中医药工作的法律法规和方针政策，拟订卫生和计划生育以及促进中医药事业发展的规划、发展战略，并组织实施；起草相关的地方规范性文件、管理办法，提出相关政策建议；负责协调推进全县医药卫生体制改革和医疗保障，统筹规划卫生和计划生育服务资源配置，指导区域卫生和计划生育规划的编制和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机构设置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按照部门决算编报要求本部门预算为汇总预算，包括：本局本级预算，以及纳入编制范围的下属单位预算。下属单位具体包括：县人民医院、县慈云中医院、县妇幼保健院、县康复医院、县疾控预防控制中心、县卫监所、县慢病站、县献血办、隆江中心卫生院、葵峰医院、靖海中心卫生院、神泉卫生院、仙庵卫生院、鳌江卫生院、周田卫生院、惠城卫生院、前詹卫生院、东陇卫生院、岐石卫生院、华湖卫生院、东港卫生院、青山分院、河林分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本部门内设机构、人员构成情况：县卫生和计划生育局设11个内设机构和3个挂靠机构，具体有：秘书股、财务股、规划与信息统计股、法制与综合监督股、行政审批于体制改革股、疾病预防控制股、县卫生应急办公室、医政股、基层指导与流动人口计划生育服务管理股、科技教育与宣传股、人事股、县爱国卫生运动委员会办公室、县委保健委员会办公室、县人口和计划生育协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县卫生和计划生育局机关编制32名，行政执法专项编制8名。其中局长1名、副局长4名；正股级领导职数14名（含县爱国卫生运动委员会办公室主任1名、县委保健委员会办公室主任1名、县计生协会秘书长1名）、副股级领导职数7名；后勤服务人员数5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年度收入支出决算总体情况说明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年度总收入</w:t>
      </w:r>
      <w:r>
        <w:rPr>
          <w:rFonts w:hint="eastAsia" w:ascii="仿宋" w:hAnsi="仿宋" w:eastAsia="仿宋" w:cs="仿宋"/>
          <w:sz w:val="32"/>
          <w:szCs w:val="32"/>
          <w:lang w:val="en-US" w:eastAsia="zh-CN"/>
        </w:rPr>
        <w:t>3060.13</w:t>
      </w:r>
      <w:r>
        <w:rPr>
          <w:rFonts w:hint="eastAsia" w:ascii="仿宋" w:hAnsi="仿宋" w:eastAsia="仿宋" w:cs="仿宋"/>
          <w:sz w:val="32"/>
          <w:szCs w:val="32"/>
        </w:rPr>
        <w:t>万元，其中本年收入</w:t>
      </w:r>
      <w:r>
        <w:rPr>
          <w:rFonts w:hint="eastAsia" w:ascii="仿宋" w:hAnsi="仿宋" w:eastAsia="仿宋" w:cs="仿宋"/>
          <w:sz w:val="32"/>
          <w:szCs w:val="32"/>
          <w:lang w:val="en-US" w:eastAsia="zh-CN"/>
        </w:rPr>
        <w:t>3060.13</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年度总支出</w:t>
      </w:r>
      <w:r>
        <w:rPr>
          <w:rFonts w:hint="eastAsia" w:ascii="仿宋" w:hAnsi="仿宋" w:eastAsia="仿宋" w:cs="仿宋"/>
          <w:sz w:val="32"/>
          <w:szCs w:val="32"/>
          <w:lang w:val="en-US" w:eastAsia="zh-CN"/>
        </w:rPr>
        <w:t>3060.13</w:t>
      </w:r>
      <w:r>
        <w:rPr>
          <w:rFonts w:hint="eastAsia" w:ascii="仿宋" w:hAnsi="仿宋" w:eastAsia="仿宋" w:cs="仿宋"/>
          <w:sz w:val="32"/>
          <w:szCs w:val="32"/>
        </w:rPr>
        <w:t>万元，其中本年支出</w:t>
      </w:r>
      <w:r>
        <w:rPr>
          <w:rFonts w:hint="eastAsia" w:ascii="仿宋" w:hAnsi="仿宋" w:eastAsia="仿宋" w:cs="仿宋"/>
          <w:sz w:val="32"/>
          <w:szCs w:val="32"/>
          <w:lang w:val="en-US" w:eastAsia="zh-CN"/>
        </w:rPr>
        <w:t>3060.13</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年度财政拨款收入支出总表说明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年度财政拨款收入合计</w:t>
      </w:r>
      <w:r>
        <w:rPr>
          <w:rFonts w:hint="eastAsia" w:ascii="仿宋" w:hAnsi="仿宋" w:eastAsia="仿宋" w:cs="仿宋"/>
          <w:sz w:val="32"/>
          <w:szCs w:val="32"/>
          <w:lang w:val="en-US" w:eastAsia="zh-CN"/>
        </w:rPr>
        <w:t>3060.13</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年度财政拨款支出合计</w:t>
      </w:r>
      <w:r>
        <w:rPr>
          <w:rFonts w:hint="eastAsia" w:ascii="仿宋" w:hAnsi="仿宋" w:eastAsia="仿宋" w:cs="仿宋"/>
          <w:sz w:val="32"/>
          <w:szCs w:val="32"/>
          <w:lang w:val="en-US" w:eastAsia="zh-CN"/>
        </w:rPr>
        <w:t>3060.13</w:t>
      </w:r>
      <w:r>
        <w:rPr>
          <w:rFonts w:hint="eastAsia" w:ascii="仿宋" w:hAnsi="仿宋" w:eastAsia="仿宋" w:cs="仿宋"/>
          <w:sz w:val="32"/>
          <w:szCs w:val="32"/>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年度财政拨款“三公”经费支出决算情况说明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6</w:t>
      </w:r>
      <w:r>
        <w:rPr>
          <w:rFonts w:hint="eastAsia" w:ascii="仿宋" w:hAnsi="仿宋" w:eastAsia="仿宋" w:cs="仿宋"/>
          <w:sz w:val="32"/>
          <w:szCs w:val="32"/>
        </w:rPr>
        <w:t>年度“三公”经费财政拨款支出决算为23.83万元，其中：公务用车购置及运行维护费支出决算为16.25万元；公务接待费支出决算为7.58万元。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六、其他重要事项的情况说明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（一）机关运行经费支出情况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2016</w:t>
      </w:r>
      <w:r>
        <w:rPr>
          <w:rFonts w:hint="eastAsia" w:ascii="仿宋" w:hAnsi="仿宋" w:eastAsia="仿宋" w:cs="仿宋"/>
          <w:sz w:val="32"/>
          <w:szCs w:val="32"/>
          <w:lang w:eastAsia="zh-CN"/>
        </w:rPr>
        <w:t>年本机关运行经费支出</w:t>
      </w:r>
      <w:r>
        <w:rPr>
          <w:rFonts w:hint="eastAsia" w:ascii="仿宋" w:hAnsi="仿宋" w:eastAsia="仿宋" w:cs="仿宋"/>
          <w:sz w:val="32"/>
          <w:szCs w:val="32"/>
          <w:lang w:val="en-US" w:eastAsia="zh-CN"/>
        </w:rPr>
        <w:t>3060.13</w:t>
      </w:r>
      <w:r>
        <w:rPr>
          <w:rFonts w:hint="eastAsia" w:ascii="仿宋" w:hAnsi="仿宋" w:eastAsia="仿宋" w:cs="仿宋"/>
          <w:sz w:val="32"/>
          <w:szCs w:val="32"/>
          <w:lang w:eastAsia="zh-CN"/>
        </w:rPr>
        <w:t>万元（与部门决算中行政单位和参照公务员法管理的事业单位一般公共预算财政拨款基本支出中公用经费之和保持一致）。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（二）政府采购支出情况说明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2016</w:t>
      </w:r>
      <w:r>
        <w:rPr>
          <w:rFonts w:hint="eastAsia" w:ascii="仿宋" w:hAnsi="仿宋" w:eastAsia="仿宋" w:cs="仿宋"/>
          <w:sz w:val="32"/>
          <w:szCs w:val="32"/>
          <w:lang w:eastAsia="zh-CN"/>
        </w:rPr>
        <w:t>年本局无政府采购。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（三）国有资产占用情况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截至</w:t>
      </w:r>
      <w:r>
        <w:rPr>
          <w:rFonts w:hint="eastAsia" w:ascii="仿宋" w:hAnsi="仿宋" w:eastAsia="仿宋" w:cs="仿宋"/>
          <w:sz w:val="32"/>
          <w:szCs w:val="32"/>
          <w:lang w:val="en-US" w:eastAsia="zh-CN"/>
        </w:rPr>
        <w:t>2016</w:t>
      </w:r>
      <w:r>
        <w:rPr>
          <w:rFonts w:hint="eastAsia" w:ascii="仿宋" w:hAnsi="仿宋" w:eastAsia="仿宋" w:cs="仿宋"/>
          <w:sz w:val="32"/>
          <w:szCs w:val="32"/>
          <w:lang w:eastAsia="zh-CN"/>
        </w:rPr>
        <w:t>年12月31日，本局共有车辆</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辆；单位价值</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0万元以上通用设备</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台（套）。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七、</w:t>
      </w:r>
      <w:r>
        <w:rPr>
          <w:rFonts w:hint="eastAsia" w:ascii="仿宋" w:hAnsi="仿宋" w:eastAsia="仿宋" w:cs="仿宋"/>
          <w:sz w:val="32"/>
          <w:szCs w:val="32"/>
        </w:rPr>
        <w:t>名词解释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firstLine="321" w:firstLineChars="100"/>
        <w:jc w:val="both"/>
        <w:textAlignment w:val="auto"/>
        <w:outlineLvl w:val="9"/>
        <w:rPr>
          <w:rFonts w:hint="eastAsia" w:ascii="仿宋_GB2312" w:eastAsia="仿宋_GB2312"/>
          <w:sz w:val="32"/>
          <w:szCs w:val="32"/>
        </w:rPr>
      </w:pPr>
      <w:r>
        <w:rPr>
          <w:rFonts w:hint="eastAsia" w:ascii="仿宋_GB2312" w:eastAsia="仿宋_GB2312"/>
          <w:b/>
          <w:sz w:val="32"/>
          <w:szCs w:val="32"/>
          <w:lang w:val="en-US" w:eastAsia="zh-CN"/>
        </w:rPr>
        <w:t>1、</w:t>
      </w: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2</w:t>
      </w:r>
      <w:r>
        <w:rPr>
          <w:rFonts w:hint="eastAsia" w:ascii="仿宋_GB2312" w:eastAsia="仿宋_GB2312"/>
          <w:b/>
          <w:sz w:val="32"/>
          <w:szCs w:val="32"/>
        </w:rPr>
        <w:t>、事业收入：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3</w:t>
      </w:r>
      <w:r>
        <w:rPr>
          <w:rFonts w:hint="eastAsia" w:ascii="仿宋_GB2312" w:eastAsia="仿宋_GB2312"/>
          <w:b/>
          <w:sz w:val="32"/>
          <w:szCs w:val="32"/>
        </w:rPr>
        <w:t>、经营收入：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4</w:t>
      </w:r>
      <w:r>
        <w:rPr>
          <w:rFonts w:hint="eastAsia" w:ascii="仿宋_GB2312" w:eastAsia="仿宋_GB2312"/>
          <w:b/>
          <w:sz w:val="32"/>
          <w:szCs w:val="32"/>
        </w:rPr>
        <w:t>、其他收入：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5</w:t>
      </w:r>
      <w:r>
        <w:rPr>
          <w:rFonts w:hint="eastAsia" w:ascii="仿宋_GB2312" w:eastAsia="仿宋_GB2312"/>
          <w:b/>
          <w:sz w:val="32"/>
          <w:szCs w:val="32"/>
        </w:rPr>
        <w:t>、用事业基金弥补收支差额：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6</w:t>
      </w:r>
      <w:r>
        <w:rPr>
          <w:rFonts w:hint="eastAsia" w:ascii="仿宋_GB2312" w:eastAsia="仿宋_GB2312"/>
          <w:b/>
          <w:sz w:val="32"/>
          <w:szCs w:val="32"/>
        </w:rPr>
        <w:t>、年初结转和结余：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7</w:t>
      </w:r>
      <w:r>
        <w:rPr>
          <w:rFonts w:hint="eastAsia" w:ascii="仿宋_GB2312" w:eastAsia="仿宋_GB2312"/>
          <w:b/>
          <w:sz w:val="32"/>
          <w:szCs w:val="32"/>
        </w:rPr>
        <w:t>、结余分配：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8</w:t>
      </w:r>
      <w:r>
        <w:rPr>
          <w:rFonts w:hint="eastAsia" w:ascii="仿宋_GB2312" w:eastAsia="仿宋_GB2312"/>
          <w:b/>
          <w:sz w:val="32"/>
          <w:szCs w:val="32"/>
        </w:rPr>
        <w:t>、年末结转和结余：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9</w:t>
      </w:r>
      <w:r>
        <w:rPr>
          <w:rFonts w:hint="eastAsia" w:ascii="仿宋_GB2312" w:eastAsia="仿宋_GB2312"/>
          <w:b/>
          <w:sz w:val="32"/>
          <w:szCs w:val="32"/>
        </w:rPr>
        <w:t>、基本支出：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10</w:t>
      </w:r>
      <w:r>
        <w:rPr>
          <w:rFonts w:hint="eastAsia" w:ascii="仿宋_GB2312" w:eastAsia="仿宋_GB2312"/>
          <w:b/>
          <w:sz w:val="32"/>
          <w:szCs w:val="32"/>
        </w:rPr>
        <w:t>、项目支出：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lang w:val="en-US" w:eastAsia="zh-CN"/>
        </w:rPr>
        <w:t>11</w:t>
      </w:r>
      <w:r>
        <w:rPr>
          <w:rFonts w:hint="eastAsia" w:ascii="仿宋_GB2312" w:eastAsia="仿宋_GB2312"/>
          <w:b/>
          <w:sz w:val="32"/>
          <w:szCs w:val="32"/>
        </w:rPr>
        <w:t>、经营支出：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lang w:val="en-US" w:eastAsia="zh-CN"/>
        </w:rPr>
        <w:t>12</w:t>
      </w:r>
      <w:r>
        <w:rPr>
          <w:rFonts w:hint="eastAsia" w:ascii="仿宋_GB2312" w:eastAsia="仿宋_GB2312"/>
          <w:b/>
          <w:sz w:val="32"/>
          <w:szCs w:val="32"/>
        </w:rPr>
        <w:t>、“三公”经费：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 w:hAnsi="仿宋" w:eastAsia="仿宋" w:cs="仿宋"/>
          <w:sz w:val="32"/>
          <w:szCs w:val="32"/>
        </w:rPr>
      </w:pPr>
      <w:r>
        <w:rPr>
          <w:rFonts w:hint="eastAsia" w:ascii="仿宋_GB2312" w:eastAsia="仿宋_GB2312"/>
          <w:b/>
          <w:sz w:val="32"/>
          <w:szCs w:val="32"/>
          <w:lang w:val="en-US" w:eastAsia="zh-CN"/>
        </w:rPr>
        <w:t>13</w:t>
      </w:r>
      <w:r>
        <w:rPr>
          <w:rFonts w:hint="eastAsia" w:ascii="仿宋_GB2312" w:eastAsia="仿宋_GB2312"/>
          <w:b/>
          <w:sz w:val="32"/>
          <w:szCs w:val="32"/>
        </w:rPr>
        <w:t>、机关运行经费：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67462"/>
    <w:rsid w:val="1236469D"/>
    <w:rsid w:val="153C0586"/>
    <w:rsid w:val="2D9C6844"/>
    <w:rsid w:val="35E57B3F"/>
    <w:rsid w:val="394C2B4E"/>
    <w:rsid w:val="4977008B"/>
    <w:rsid w:val="4A737B2E"/>
    <w:rsid w:val="4F336566"/>
    <w:rsid w:val="62430D0D"/>
    <w:rsid w:val="6FB71F1B"/>
    <w:rsid w:val="71B674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惠来县卫生局</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2018-04-04T02:33:00Z</dcterms:created>
  <dc:creator>Administrator</dc:creator>
  <cp:lastModifiedBy>Administrator</cp:lastModifiedBy>
  <dcterms:modified xsi:type="dcterms:W3CDTF">2018-04-09T01:28:13Z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