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  <w:t>卫生和计划生育局</w:t>
      </w: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部门预算</w:t>
      </w: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ascii="方正小标宋简体" w:hAnsi="方正小标宋简体" w:eastAsia="方正小标宋简体" w:cs="Times New Roman"/>
          <w:sz w:val="84"/>
          <w:szCs w:val="84"/>
        </w:rPr>
        <w:br w:type="page"/>
      </w:r>
    </w:p>
    <w:p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惠来县卫生和计划生育局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概况</w:t>
      </w:r>
    </w:p>
    <w:p>
      <w:pPr>
        <w:rPr>
          <w:rFonts w:ascii="黑体" w:hAnsi="黑体" w:eastAsia="黑体" w:cs="Times New Roman"/>
          <w:sz w:val="44"/>
          <w:szCs w:val="44"/>
        </w:rPr>
      </w:pPr>
    </w:p>
    <w:p>
      <w:pPr>
        <w:numPr>
          <w:ilvl w:val="0"/>
          <w:numId w:val="1"/>
        </w:numPr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主要职责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职责：贯彻执行国家和省有关卫生和计划生育、中医药工作的法律法规和方针政策，拟订卫生和计划生育以及促进中医药事业发展的规划、发展战略，并组织实施；起草相关的地方规范性文件、管理办法，提出相关政策建议；负责协调推进全县医药卫生体制改革和医疗保障，统筹规划卫生和计划生育服务资源配置，指导区域卫生和计划生育规划的编制和实施。</w:t>
      </w: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二、机构设置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本部门预算为汇总预算，包括：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本局</w:t>
      </w:r>
      <w:r>
        <w:rPr>
          <w:rFonts w:hint="eastAsia" w:ascii="仿宋_GB2312" w:hAnsi="仿宋_GB2312" w:eastAsia="仿宋_GB2312" w:cs="仿宋_GB2312"/>
          <w:sz w:val="32"/>
          <w:szCs w:val="32"/>
        </w:rPr>
        <w:t>本级预算，以及纳入编制范围的下属单位预算。下属单位具体包括：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人民医院、县慈云中医院、县妇幼保健院、县康复医院、县疾控预防控制中心、县卫监所、县慢病站、县献血办、隆江中心卫生院、葵峰医院、靖海中心卫生院、神泉卫生院、仙庵卫生院、鳌江卫生院、周田卫生院、惠城卫生院、前詹卫生院、东陇卫生院、岐石卫生院、华湖卫生院、东港卫生院、青山分院、河林分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ind w:firstLine="64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本部门内设机构、人员构成情况：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县卫生和计划生育局设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个内设机构和3个挂靠机构，具体有：秘书股、财务股、规划与信息统计股、法制与综合监督股、行政审批于体制改革股、疾病预防控制股、县卫生应急办公室、医政股、基层指导与流动人口计划生育服务管理股、科技教育与宣传股、人事股、县爱国卫生运动委员会办公室、县委保健委员会办公室、县人口和计划生育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县卫生和计划生育局机关编制32名，行政执法专项编制8名。其中局长1名、副局长4名；正股级领导职数14名（含县爱国卫生运动委员会办公室主任1名、县委保健委员会办公室主任1名、县计生协会秘书长1名）、副股级领导职数7名；后勤服务人员数5名。</w:t>
      </w:r>
    </w:p>
    <w:p>
      <w:pPr>
        <w:numPr>
          <w:ilvl w:val="0"/>
          <w:numId w:val="0"/>
        </w:num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2018年</w:t>
      </w:r>
      <w:r>
        <w:rPr>
          <w:rFonts w:hint="eastAsia" w:ascii="黑体" w:hAnsi="黑体" w:eastAsia="黑体" w:cs="黑体"/>
          <w:sz w:val="32"/>
          <w:szCs w:val="32"/>
        </w:rPr>
        <w:t>部门预算收支情况</w:t>
      </w:r>
    </w:p>
    <w:p>
      <w:pPr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拨款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11554.84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numPr>
          <w:ilvl w:val="0"/>
          <w:numId w:val="0"/>
        </w:num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“三公”经费安排情况说明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“三公”经费预算安排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149.38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numPr>
          <w:ilvl w:val="0"/>
          <w:numId w:val="0"/>
        </w:num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机关运行经费安排情况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机关运行经费安排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295.71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万元。其中：办公费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16.87万元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，印刷费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18.72万元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，邮电费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7.54万元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，差旅费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3.85万元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，会议费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3.59万元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8.54万元，专用材料费54.86万元，其他费用181.74万元。</w:t>
      </w:r>
    </w:p>
    <w:p>
      <w:pPr>
        <w:numPr>
          <w:ilvl w:val="0"/>
          <w:numId w:val="0"/>
        </w:numPr>
        <w:tabs>
          <w:tab w:val="left" w:pos="279"/>
        </w:tabs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六、政府采购情况说明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2018年本部门没有政府采购预算安排</w:t>
      </w:r>
    </w:p>
    <w:p>
      <w:pPr>
        <w:numPr>
          <w:ilvl w:val="0"/>
          <w:numId w:val="3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国有资产使用情况说明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截至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日，本局共有车辆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辆；单位价值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0万元以上通用设备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台（套）。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八、名词解释</w:t>
      </w:r>
    </w:p>
    <w:p>
      <w:pPr>
        <w:spacing w:line="288" w:lineRule="auto"/>
        <w:ind w:left="1" w:firstLine="630" w:firstLineChars="196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、“三公”经费：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党中央、国务院有关文件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。公务用车指用于履行公务的机动车辆，包括领导干部专车、一般公务用车和执法执勤用车。（3）公务接待费，指单位按规定开支的各类公务接待（含外宾接待）支出。</w:t>
      </w:r>
    </w:p>
    <w:p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、机关运行经费：</w:t>
      </w:r>
      <w:r>
        <w:rPr>
          <w:rFonts w:hint="eastAsia" w:ascii="仿宋_GB2312" w:eastAsia="仿宋_GB2312"/>
          <w:sz w:val="32"/>
          <w:szCs w:val="32"/>
        </w:rPr>
        <w:t>指为保障行政单位（含参照公务员法管理的事业单位）运行用于购买货物和服务的各项资金，包括办公及印刷费、邮电费、差旅费、会议费、福利费、日常维修费、专项材料及一般设备购置费、办公用房水电费、取暖费、物业管理费、公务用车运行维护费以及其他费用。</w:t>
      </w:r>
    </w:p>
    <w:p>
      <w:pPr>
        <w:ind w:firstLine="88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BFF"/>
    <w:multiLevelType w:val="singleLevel"/>
    <w:tmpl w:val="5A5F2BFF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ACACCD6"/>
    <w:multiLevelType w:val="singleLevel"/>
    <w:tmpl w:val="5ACACCD6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FA"/>
    <w:rsid w:val="001C7580"/>
    <w:rsid w:val="00274487"/>
    <w:rsid w:val="002A6EF3"/>
    <w:rsid w:val="0055749D"/>
    <w:rsid w:val="005D0FF4"/>
    <w:rsid w:val="006546F7"/>
    <w:rsid w:val="00783E31"/>
    <w:rsid w:val="007C7397"/>
    <w:rsid w:val="007E6DBB"/>
    <w:rsid w:val="00BA45FA"/>
    <w:rsid w:val="00F13926"/>
    <w:rsid w:val="01C41613"/>
    <w:rsid w:val="07853813"/>
    <w:rsid w:val="08313E1C"/>
    <w:rsid w:val="0CAC6995"/>
    <w:rsid w:val="13016A31"/>
    <w:rsid w:val="16654E92"/>
    <w:rsid w:val="1BC02BAA"/>
    <w:rsid w:val="1BCE35AF"/>
    <w:rsid w:val="1F856A05"/>
    <w:rsid w:val="1F860440"/>
    <w:rsid w:val="20EE6A13"/>
    <w:rsid w:val="220659EB"/>
    <w:rsid w:val="23953381"/>
    <w:rsid w:val="25594A87"/>
    <w:rsid w:val="2A8A7E9F"/>
    <w:rsid w:val="2C38420D"/>
    <w:rsid w:val="2C57758D"/>
    <w:rsid w:val="300D5B6F"/>
    <w:rsid w:val="30165970"/>
    <w:rsid w:val="31311510"/>
    <w:rsid w:val="347F1F62"/>
    <w:rsid w:val="35DC5BF0"/>
    <w:rsid w:val="36E602DD"/>
    <w:rsid w:val="3FD41790"/>
    <w:rsid w:val="406C0610"/>
    <w:rsid w:val="48B25619"/>
    <w:rsid w:val="49753B42"/>
    <w:rsid w:val="49F9377F"/>
    <w:rsid w:val="4EBA371B"/>
    <w:rsid w:val="50CB6A87"/>
    <w:rsid w:val="53AF13B5"/>
    <w:rsid w:val="56584434"/>
    <w:rsid w:val="56DB665E"/>
    <w:rsid w:val="60E37A9B"/>
    <w:rsid w:val="61D36DBC"/>
    <w:rsid w:val="66D06120"/>
    <w:rsid w:val="69416082"/>
    <w:rsid w:val="6A5A298E"/>
    <w:rsid w:val="6D9B07DA"/>
    <w:rsid w:val="740D6511"/>
    <w:rsid w:val="74657767"/>
    <w:rsid w:val="78E37400"/>
    <w:rsid w:val="7A3D118F"/>
    <w:rsid w:val="7C68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242</Words>
  <Characters>1385</Characters>
  <Lines>0</Lines>
  <Paragraphs>0</Paragraphs>
  <TotalTime>9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2018-03-19T02:10:00Z</dcterms:created>
  <dc:creator>huangzj</dc:creator>
  <cp:lastModifiedBy>Administrator</cp:lastModifiedBy>
  <cp:lastPrinted>2018-04-03T01:53:00Z</cp:lastPrinted>
  <dcterms:modified xsi:type="dcterms:W3CDTF">2018-04-09T06:51:55Z</dcterms:modified>
  <dc:title>**年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