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惠来县财政局县级行政许可事项保留事项目录</w:t>
      </w:r>
    </w:p>
    <w:tbl>
      <w:tblPr>
        <w:tblStyle w:val="3"/>
        <w:tblW w:w="13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975"/>
        <w:gridCol w:w="2117"/>
        <w:gridCol w:w="5916"/>
        <w:gridCol w:w="3543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实施机关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59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实施依据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通用事项码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8" w:hRule="atLeas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惠来县财政局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设立除会计师事务所以外的代理记账机构审批</w:t>
            </w:r>
          </w:p>
        </w:tc>
        <w:tc>
          <w:tcPr>
            <w:tcW w:w="5916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《中华人民共和国会计法》（2017年修订）第三十六条；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《广东省人民政府第三轮行政审批事项调整目录（第三批）》（2008粤府令第125号）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《代理记账管理办法》（2016年财政部令80号）第三条。</w:t>
            </w:r>
          </w:p>
        </w:tc>
        <w:tc>
          <w:tcPr>
            <w:tcW w:w="354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Calibri" w:hAnsi="Calibri" w:eastAsia="仿宋" w:cs="Calibr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00201</w:t>
            </w:r>
          </w:p>
        </w:tc>
        <w:tc>
          <w:tcPr>
            <w:tcW w:w="78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61A497"/>
    <w:multiLevelType w:val="singleLevel"/>
    <w:tmpl w:val="EB61A4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75B44"/>
    <w:rsid w:val="04E348FB"/>
    <w:rsid w:val="1BF90E46"/>
    <w:rsid w:val="25B0622D"/>
    <w:rsid w:val="7D47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2019-04-12T01:52:00Z</dcterms:created>
  <dc:creator>林小咸007</dc:creator>
  <cp:lastModifiedBy>林小咸007</cp:lastModifiedBy>
  <dcterms:modified xsi:type="dcterms:W3CDTF">2019-04-19T07:33:33Z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