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Arial" w:asciiTheme="minorEastAsia" w:hAnsiTheme="minorEastAsia"/>
          <w:b/>
          <w:bCs/>
          <w:kern w:val="0"/>
          <w:sz w:val="40"/>
          <w:szCs w:val="40"/>
        </w:rPr>
      </w:pPr>
      <w:r>
        <w:rPr>
          <w:rFonts w:cs="Arial" w:asciiTheme="minorEastAsia" w:hAnsiTheme="minorEastAsia"/>
          <w:b/>
          <w:bCs/>
          <w:kern w:val="0"/>
          <w:sz w:val="40"/>
          <w:szCs w:val="40"/>
        </w:rPr>
        <w:t>惠来县科技局201</w:t>
      </w:r>
      <w:r>
        <w:rPr>
          <w:rFonts w:hint="eastAsia" w:cs="Arial" w:asciiTheme="minorEastAsia" w:hAnsiTheme="minorEastAsia"/>
          <w:b/>
          <w:bCs/>
          <w:kern w:val="0"/>
          <w:sz w:val="40"/>
          <w:szCs w:val="40"/>
        </w:rPr>
        <w:t>7</w:t>
      </w:r>
      <w:r>
        <w:rPr>
          <w:rFonts w:cs="Arial" w:asciiTheme="minorEastAsia" w:hAnsiTheme="minorEastAsia"/>
          <w:b/>
          <w:bCs/>
          <w:kern w:val="0"/>
          <w:sz w:val="40"/>
          <w:szCs w:val="40"/>
        </w:rPr>
        <w:t>年部门预算</w:t>
      </w:r>
    </w:p>
    <w:p>
      <w:pPr>
        <w:widowControl/>
        <w:spacing w:line="378" w:lineRule="atLeast"/>
        <w:jc w:val="left"/>
        <w:rPr>
          <w:rFonts w:cs="Arial" w:asciiTheme="minorEastAsia" w:hAnsiTheme="minorEastAsia"/>
          <w:color w:val="333333"/>
          <w:kern w:val="0"/>
          <w:szCs w:val="21"/>
        </w:rPr>
      </w:pPr>
      <w:r>
        <w:rPr>
          <w:rFonts w:cs="Arial" w:asciiTheme="minorEastAsia" w:hAnsiTheme="minorEastAsia"/>
          <w:color w:val="333333"/>
          <w:kern w:val="0"/>
          <w:szCs w:val="21"/>
        </w:rPr>
        <w:t> </w:t>
      </w:r>
      <w:r>
        <w:rPr>
          <w:rFonts w:hint="eastAsia" w:cs="Arial" w:asciiTheme="minorEastAsia" w:hAnsiTheme="minorEastAsia"/>
          <w:b/>
          <w:bCs/>
          <w:color w:val="333333"/>
          <w:kern w:val="0"/>
          <w:szCs w:val="21"/>
        </w:rPr>
        <w:t>  </w:t>
      </w:r>
    </w:p>
    <w:p>
      <w:pPr>
        <w:pStyle w:val="6"/>
        <w:widowControl/>
        <w:numPr>
          <w:ilvl w:val="0"/>
          <w:numId w:val="1"/>
        </w:numPr>
        <w:spacing w:line="378" w:lineRule="atLeast"/>
        <w:ind w:firstLineChars="0"/>
        <w:jc w:val="left"/>
        <w:rPr>
          <w:rFonts w:hint="eastAsia" w:cs="Arial" w:asciiTheme="minorEastAsia" w:hAnsiTheme="minorEastAsia"/>
          <w:b/>
          <w:bCs/>
          <w:color w:val="333333"/>
          <w:kern w:val="0"/>
          <w:sz w:val="24"/>
          <w:szCs w:val="24"/>
        </w:rPr>
      </w:pPr>
      <w:r>
        <w:rPr>
          <w:rFonts w:hint="eastAsia" w:cs="Arial" w:asciiTheme="minorEastAsia" w:hAnsiTheme="minorEastAsia"/>
          <w:b/>
          <w:bCs/>
          <w:color w:val="333333"/>
          <w:kern w:val="0"/>
          <w:sz w:val="24"/>
          <w:szCs w:val="24"/>
        </w:rPr>
        <w:t>惠来县科技局概况</w:t>
      </w:r>
    </w:p>
    <w:p>
      <w:pPr>
        <w:pStyle w:val="6"/>
        <w:widowControl/>
        <w:spacing w:line="378" w:lineRule="atLeast"/>
        <w:ind w:left="600" w:firstLine="0" w:firstLineChars="0"/>
        <w:jc w:val="left"/>
        <w:rPr>
          <w:rFonts w:cs="Arial" w:asciiTheme="minorEastAsia" w:hAnsiTheme="minorEastAsia"/>
          <w:b/>
          <w:bCs/>
          <w:color w:val="333333"/>
          <w:kern w:val="0"/>
          <w:sz w:val="24"/>
          <w:szCs w:val="24"/>
        </w:rPr>
      </w:pPr>
      <w:r>
        <w:rPr>
          <w:rFonts w:hint="eastAsia" w:cs="Arial" w:asciiTheme="minorEastAsia" w:hAnsiTheme="minorEastAsia"/>
          <w:b/>
          <w:bCs/>
          <w:color w:val="333333"/>
          <w:kern w:val="0"/>
          <w:sz w:val="24"/>
          <w:szCs w:val="24"/>
        </w:rPr>
        <w:t>（一）主要职责</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1、贯彻执行国家和省市有关科学技术发展和科技促进经济与社会发展的方针、政策和法规；拟订本县科技规章和科技体制改革的政策措施并组织实施；会同县有关部门组织编制科技发展中长期规划和年度计划。</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2、研究科技促进经济与社会发展的重大问题，会同县有关部门研究确定全县科技发展重大布局、优先领域；参与对经济社会发展有重大影响的跨部门、多学科的综合项目、引进项目的论证与决策。</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3、强化高新技术产业化及应用技术的开发与推广工作，指导科技成果转化；指导各种科技示范推广基地的建设；组织科技项目、农业发展、工业技术创新、科技攻关等科技计划以及本县科技成果的推广与应用。</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4、研究科技人才资源的合理配置。参与县研究制定专业技术人才队伍建设的规划、政策措施和专业技术人员的继续教育。</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5、加强科技计划的宏观管理，负责管理监督和使用科技三项经费、科技专项资金和科技发展基金。</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6、归口管理科技成果、科技奖励、科技保密、技术市场、与科技相关的知识产权保护工作；促进民营科技工作；制定科学技术普及工作规划，推动科普工作发展；促进科技咨询、科技评估等科技服务机构的发展，推动科技服务体系的建立。</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7、负责科技信息、科技宣传、科技统计的管理工作；负责县科技信息网络管理工作。</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8、组织制定科技攻关、星火计划、火炬计划、科技成果重点推广计划，重点新产品计划等科技计划及相关的政策措施，并负责申报立项和协助上马。</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9、指导和推进有关行业结构调整，推进有关行业的技术进步和科研开发工作，组织实施重大科技项目攻关和引进技术，指导信息技术和系统的推广应用，以及协调与组织本县信息资源的综合开发与利用。</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10、贯彻执行国家和省市有关技术市场的法律、法规、方针、政策，结合“入世”与国际接轨，拟订出适应当前形势的规章和政策措施并组织实施；组织研究知识产权事业发展战略和有关知识产权方面的重大问题；协调指导知识产权保护和创新体系的建立。</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11、负责专利执法工作，依法处理专利纠纷和查处冒充专利行为；贯彻落实专利优惠政策和措施；指导企业专利工作；组织重大专利技术实施；负责专利市场的规范和管理；负责有关知识产权的宣传教育与培训工作；对专利代理机构和专利评估机构的建立进行初评审。</w:t>
      </w:r>
    </w:p>
    <w:p>
      <w:pPr>
        <w:pStyle w:val="5"/>
        <w:spacing w:before="0" w:beforeAutospacing="0" w:after="0" w:afterAutospacing="0" w:line="378" w:lineRule="atLeast"/>
        <w:ind w:firstLine="56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12、地震的预测预报和防震抗震减灾工作；负责震情速报和地震灾情速报；会同有关部门和协调政府拟定破坏性地震应急预案、综合防御措施。</w:t>
      </w:r>
    </w:p>
    <w:p>
      <w:pPr>
        <w:pStyle w:val="5"/>
        <w:spacing w:before="0" w:beforeAutospacing="0" w:after="0" w:afterAutospacing="0" w:line="378" w:lineRule="atLeast"/>
        <w:ind w:firstLine="56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13、承办县人民政府和上级科技部门交办的其他事项。</w:t>
      </w:r>
    </w:p>
    <w:p>
      <w:pPr>
        <w:pStyle w:val="5"/>
        <w:spacing w:before="0" w:beforeAutospacing="0" w:after="0" w:afterAutospacing="0" w:line="378" w:lineRule="atLeast"/>
        <w:ind w:firstLine="560"/>
        <w:rPr>
          <w:rFonts w:cs="Arial" w:asciiTheme="minorEastAsia" w:hAnsiTheme="minorEastAsia" w:eastAsiaTheme="minorEastAsia"/>
          <w:b/>
          <w:bCs/>
          <w:color w:val="333333"/>
          <w:sz w:val="24"/>
          <w:szCs w:val="24"/>
        </w:rPr>
      </w:pPr>
      <w:r>
        <w:rPr>
          <w:rFonts w:hint="eastAsia" w:cs="Arial" w:asciiTheme="minorEastAsia" w:hAnsiTheme="minorEastAsia" w:eastAsiaTheme="minorEastAsia"/>
          <w:b/>
          <w:bCs/>
          <w:color w:val="333333"/>
          <w:sz w:val="24"/>
          <w:szCs w:val="24"/>
        </w:rPr>
        <w:t>（二）机构设置</w:t>
      </w:r>
    </w:p>
    <w:p>
      <w:pPr>
        <w:pStyle w:val="5"/>
        <w:spacing w:before="0" w:beforeAutospacing="0" w:after="0" w:afterAutospacing="0" w:line="378" w:lineRule="atLeast"/>
        <w:ind w:firstLine="56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根据上述职责，惠来县科学技术局内设人事秘书股、科技计划股、知识产权与技术市场股，及属下4个事业单位。</w:t>
      </w:r>
    </w:p>
    <w:p>
      <w:pPr>
        <w:pStyle w:val="6"/>
        <w:widowControl/>
        <w:numPr>
          <w:ilvl w:val="0"/>
          <w:numId w:val="1"/>
        </w:numPr>
        <w:spacing w:line="378" w:lineRule="atLeast"/>
        <w:ind w:firstLineChars="0"/>
        <w:jc w:val="left"/>
        <w:rPr>
          <w:rFonts w:hint="eastAsia" w:cs="Arial" w:asciiTheme="minorEastAsia" w:hAnsiTheme="minorEastAsia"/>
          <w:b/>
          <w:color w:val="333333"/>
          <w:kern w:val="0"/>
          <w:sz w:val="24"/>
          <w:szCs w:val="24"/>
        </w:rPr>
      </w:pPr>
      <w:r>
        <w:rPr>
          <w:rFonts w:hint="eastAsia" w:cs="Arial" w:asciiTheme="minorEastAsia" w:hAnsiTheme="minorEastAsia"/>
          <w:b/>
          <w:color w:val="333333"/>
          <w:kern w:val="0"/>
          <w:sz w:val="24"/>
          <w:szCs w:val="24"/>
        </w:rPr>
        <w:t>惠来县科学技术局2017年部门预算表（详见附件）</w:t>
      </w:r>
    </w:p>
    <w:p>
      <w:pPr>
        <w:pStyle w:val="6"/>
        <w:widowControl/>
        <w:numPr>
          <w:ilvl w:val="0"/>
          <w:numId w:val="1"/>
        </w:numPr>
        <w:spacing w:line="378" w:lineRule="atLeast"/>
        <w:ind w:firstLineChars="0"/>
        <w:jc w:val="left"/>
        <w:rPr>
          <w:rFonts w:cs="Arial" w:asciiTheme="minorEastAsia" w:hAnsiTheme="minorEastAsia"/>
          <w:b/>
          <w:color w:val="333333"/>
          <w:kern w:val="0"/>
          <w:sz w:val="24"/>
          <w:szCs w:val="24"/>
        </w:rPr>
      </w:pPr>
      <w:r>
        <w:rPr>
          <w:rFonts w:hint="eastAsia" w:cs="Arial" w:asciiTheme="minorEastAsia" w:hAnsiTheme="minorEastAsia"/>
          <w:b/>
          <w:bCs/>
          <w:color w:val="333333"/>
          <w:kern w:val="0"/>
          <w:sz w:val="24"/>
          <w:szCs w:val="24"/>
        </w:rPr>
        <w:t>2017年度预算情况说明</w:t>
      </w:r>
    </w:p>
    <w:p>
      <w:pPr>
        <w:widowControl/>
        <w:spacing w:line="378" w:lineRule="atLeast"/>
        <w:ind w:left="1304" w:hanging="720"/>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(一)部门预算收支增减变化情况</w:t>
      </w:r>
    </w:p>
    <w:p>
      <w:pPr>
        <w:pStyle w:val="5"/>
        <w:spacing w:before="0" w:beforeAutospacing="0" w:after="0" w:afterAutospacing="0" w:line="378" w:lineRule="atLeast"/>
        <w:ind w:firstLine="570"/>
        <w:rPr>
          <w:rFonts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2017年度本部门收入预算289.81万元，比上年度增加了15.68万元，增长5.72%，主要原因是工资的正常增长。支出预算289.1万元，其中：工资福利支出219.38万元，比上年度增加了11.78万元，对个人及家庭补助13.24万元，比上年增加了7.62万元，主要是住房公积金增加缴率；商品服务支出57.19万元，比上年减少3.72万元，主要是减少其他商品和服务。</w:t>
      </w:r>
    </w:p>
    <w:p>
      <w:pPr>
        <w:widowControl/>
        <w:spacing w:line="378" w:lineRule="atLeast"/>
        <w:ind w:firstLine="570"/>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（二）“三公”经费安排说明</w:t>
      </w:r>
    </w:p>
    <w:p>
      <w:pPr>
        <w:widowControl/>
        <w:spacing w:line="378" w:lineRule="atLeast"/>
        <w:ind w:firstLine="570"/>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2017年本部门“三公”经费安排6.7万元，其中：因公出国（境）费0万元，与上年保持不变；公务用车运行维护费2.8万元，与上年保持不变；公务接费3.9万元，与上年保持不变。</w:t>
      </w:r>
    </w:p>
    <w:p>
      <w:pPr>
        <w:widowControl/>
        <w:spacing w:line="378" w:lineRule="atLeast"/>
        <w:ind w:firstLine="570"/>
        <w:jc w:val="left"/>
        <w:rPr>
          <w:rFonts w:cs="Arial" w:asciiTheme="minorEastAsia" w:hAnsiTheme="minorEastAsia"/>
          <w:kern w:val="0"/>
          <w:sz w:val="24"/>
          <w:szCs w:val="24"/>
        </w:rPr>
      </w:pPr>
      <w:r>
        <w:rPr>
          <w:rFonts w:hint="eastAsia" w:cs="Arial" w:asciiTheme="minorEastAsia" w:hAnsiTheme="minorEastAsia"/>
          <w:b/>
          <w:bCs/>
          <w:kern w:val="0"/>
          <w:sz w:val="24"/>
          <w:szCs w:val="24"/>
        </w:rPr>
        <w:t>（三）机关运行经费安排情况</w:t>
      </w:r>
    </w:p>
    <w:p>
      <w:pPr>
        <w:widowControl/>
        <w:spacing w:line="378" w:lineRule="atLeast"/>
        <w:ind w:firstLine="570"/>
        <w:jc w:val="left"/>
        <w:rPr>
          <w:rFonts w:hint="eastAsia" w:cs="Arial" w:asciiTheme="minorEastAsia" w:hAnsiTheme="minorEastAsia"/>
          <w:kern w:val="0"/>
          <w:sz w:val="24"/>
          <w:szCs w:val="24"/>
        </w:rPr>
      </w:pPr>
      <w:r>
        <w:rPr>
          <w:rFonts w:hint="eastAsia" w:cs="Arial" w:asciiTheme="minorEastAsia" w:hAnsiTheme="minorEastAsia"/>
          <w:kern w:val="0"/>
          <w:sz w:val="24"/>
          <w:szCs w:val="24"/>
        </w:rPr>
        <w:t>2017年本部门机关运行经费安排4.6万元。</w:t>
      </w:r>
    </w:p>
    <w:p>
      <w:pPr>
        <w:widowControl/>
        <w:spacing w:line="378" w:lineRule="atLeast"/>
        <w:ind w:firstLine="570"/>
        <w:jc w:val="left"/>
        <w:rPr>
          <w:rFonts w:cs="Arial" w:asciiTheme="minorEastAsia" w:hAnsiTheme="minorEastAsia"/>
          <w:b/>
          <w:kern w:val="0"/>
          <w:sz w:val="24"/>
          <w:szCs w:val="24"/>
        </w:rPr>
      </w:pPr>
      <w:r>
        <w:rPr>
          <w:rFonts w:hint="eastAsia" w:cs="Arial" w:asciiTheme="minorEastAsia" w:hAnsiTheme="minorEastAsia"/>
          <w:b/>
          <w:bCs/>
          <w:kern w:val="0"/>
          <w:sz w:val="24"/>
          <w:szCs w:val="24"/>
        </w:rPr>
        <w:t>（四）政府采购安排情况说明</w:t>
      </w:r>
    </w:p>
    <w:p>
      <w:pPr>
        <w:widowControl/>
        <w:spacing w:line="378" w:lineRule="atLeast"/>
        <w:ind w:firstLine="570"/>
        <w:jc w:val="left"/>
        <w:rPr>
          <w:rFonts w:hint="eastAsia" w:cs="Arial" w:asciiTheme="minorEastAsia" w:hAnsiTheme="minorEastAsia"/>
          <w:kern w:val="0"/>
          <w:sz w:val="24"/>
          <w:szCs w:val="24"/>
        </w:rPr>
      </w:pPr>
      <w:r>
        <w:rPr>
          <w:rFonts w:hint="eastAsia" w:cs="Arial" w:asciiTheme="minorEastAsia" w:hAnsiTheme="minorEastAsia"/>
          <w:kern w:val="0"/>
          <w:sz w:val="24"/>
          <w:szCs w:val="24"/>
        </w:rPr>
        <w:t>2017年度我单位未有预算政府采购事项。</w:t>
      </w:r>
    </w:p>
    <w:p>
      <w:pPr>
        <w:widowControl/>
        <w:spacing w:line="378" w:lineRule="atLeast"/>
        <w:ind w:firstLine="570"/>
        <w:jc w:val="left"/>
        <w:rPr>
          <w:rFonts w:hint="eastAsia" w:cs="Arial" w:asciiTheme="minorEastAsia" w:hAnsiTheme="minorEastAsia"/>
          <w:b/>
          <w:kern w:val="0"/>
          <w:sz w:val="24"/>
          <w:szCs w:val="24"/>
        </w:rPr>
      </w:pPr>
      <w:r>
        <w:rPr>
          <w:rFonts w:hint="eastAsia" w:cs="Arial" w:asciiTheme="minorEastAsia" w:hAnsiTheme="minorEastAsia"/>
          <w:b/>
          <w:kern w:val="0"/>
          <w:sz w:val="24"/>
          <w:szCs w:val="24"/>
        </w:rPr>
        <w:t>（五）国有资产占有使用情况</w:t>
      </w:r>
    </w:p>
    <w:p>
      <w:pPr>
        <w:widowControl/>
        <w:autoSpaceDE w:val="0"/>
        <w:spacing w:line="378" w:lineRule="atLeast"/>
        <w:ind w:firstLine="560"/>
        <w:jc w:val="left"/>
        <w:rPr>
          <w:rFonts w:ascii="宋体" w:hAnsi="宋体"/>
          <w:color w:val="333333"/>
          <w:sz w:val="24"/>
          <w:szCs w:val="24"/>
        </w:rPr>
      </w:pPr>
      <w:r>
        <w:rPr>
          <w:rFonts w:hint="eastAsia" w:ascii="宋体" w:hAnsi="宋体"/>
          <w:color w:val="333333"/>
          <w:kern w:val="0"/>
          <w:sz w:val="24"/>
          <w:szCs w:val="24"/>
        </w:rPr>
        <w:t>截至2016年12月31日，本部门公务用车</w:t>
      </w:r>
      <w:r>
        <w:rPr>
          <w:rFonts w:hint="eastAsia" w:ascii="宋体" w:hAnsi="宋体"/>
          <w:color w:val="333333"/>
          <w:kern w:val="0"/>
          <w:sz w:val="24"/>
          <w:szCs w:val="24"/>
          <w:lang w:val="en-US" w:eastAsia="zh-CN"/>
        </w:rPr>
        <w:t>2</w:t>
      </w:r>
      <w:r>
        <w:rPr>
          <w:rFonts w:hint="eastAsia" w:ascii="宋体" w:hAnsi="宋体"/>
          <w:color w:val="333333"/>
          <w:kern w:val="0"/>
          <w:sz w:val="24"/>
          <w:szCs w:val="24"/>
        </w:rPr>
        <w:t>辆，没有单位价值50万元以上的通用设备和单价100万元以上的专用设备。</w:t>
      </w:r>
    </w:p>
    <w:p>
      <w:pPr>
        <w:widowControl/>
        <w:spacing w:line="378"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四、名词解释</w:t>
      </w:r>
    </w:p>
    <w:p>
      <w:pPr>
        <w:pStyle w:val="2"/>
        <w:spacing w:before="0" w:beforeAutospacing="0" w:after="0" w:afterAutospacing="0" w:line="378" w:lineRule="atLeast"/>
        <w:ind w:firstLine="480" w:firstLineChars="200"/>
        <w:rPr>
          <w:rFonts w:hint="eastAsia" w:cs="Arial" w:asciiTheme="minorEastAsia" w:hAnsiTheme="minorEastAsia" w:eastAsiaTheme="minorEastAsia"/>
          <w:color w:val="333333"/>
          <w:sz w:val="24"/>
          <w:szCs w:val="24"/>
        </w:rPr>
      </w:pPr>
      <w:r>
        <w:rPr>
          <w:rFonts w:hint="eastAsia" w:cs="Arial" w:asciiTheme="minorEastAsia" w:hAnsiTheme="minorEastAsia" w:eastAsiaTheme="minorEastAsia"/>
          <w:color w:val="333333"/>
          <w:sz w:val="24"/>
          <w:szCs w:val="24"/>
        </w:rPr>
        <w:t>机关运行经费：支出口径包含办公费、印刷费、水电费、邮电费、差旅费、维修（护）费、会议费、培训费、公务接待费、专用材料费、劳务费、委托业务费、公车运行维护费、其他交通费用、其他商品服务支出。</w:t>
      </w:r>
    </w:p>
    <w:p>
      <w:pPr>
        <w:pStyle w:val="2"/>
        <w:spacing w:before="0" w:beforeAutospacing="0" w:after="0" w:afterAutospacing="0" w:line="378" w:lineRule="atLeas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333333"/>
          <w:sz w:val="24"/>
          <w:szCs w:val="24"/>
        </w:rPr>
        <w:t>“三公”经费：按照党中央、国务院有关文件及部门预算管理有关规定，“三公”经费包括因公出国（境）费、公务用车购置及运行费和公务接待费。1、因公出国（境）费是指单位工作人员公务出国（境）的住宿费、旅费、伙食补助费、杂费、培训费等支出。2、公务用车购置及运行费是指单位公务用车购置费及租用费、燃料费、维修费、过路过桥费、保险费、安全奖励费用等支出。公务用车是指用于履行公务的机动车辆，包括领导干部专车、一般公务用车和执法执勤用车。3、公务接待费是指单位按规定开支的各类公务接待（含外宾接待）支出。</w:t>
      </w:r>
    </w:p>
    <w:p>
      <w:pPr>
        <w:widowControl/>
        <w:spacing w:line="378" w:lineRule="atLeast"/>
        <w:ind w:firstLine="584"/>
        <w:jc w:val="left"/>
        <w:rPr>
          <w:rFonts w:cs="Arial" w:asciiTheme="minorEastAsia" w:hAnsiTheme="minorEastAsia"/>
          <w:color w:val="333333"/>
          <w:kern w:val="0"/>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379" w:type="dxa"/>
        <w:tblInd w:w="93" w:type="dxa"/>
        <w:tblLayout w:type="fixed"/>
        <w:tblCellMar>
          <w:top w:w="15" w:type="dxa"/>
          <w:left w:w="108" w:type="dxa"/>
          <w:bottom w:w="15" w:type="dxa"/>
          <w:right w:w="108" w:type="dxa"/>
        </w:tblCellMar>
      </w:tblPr>
      <w:tblGrid>
        <w:gridCol w:w="3134"/>
        <w:gridCol w:w="1134"/>
        <w:gridCol w:w="2693"/>
        <w:gridCol w:w="1418"/>
      </w:tblGrid>
      <w:tr>
        <w:tblPrEx>
          <w:tblLayout w:type="fixed"/>
          <w:tblCellMar>
            <w:top w:w="15" w:type="dxa"/>
            <w:left w:w="108" w:type="dxa"/>
            <w:bottom w:w="15" w:type="dxa"/>
            <w:right w:w="108" w:type="dxa"/>
          </w:tblCellMar>
        </w:tblPrEx>
        <w:trPr>
          <w:trHeight w:val="286" w:hRule="atLeast"/>
        </w:trPr>
        <w:tc>
          <w:tcPr>
            <w:tcW w:w="8379" w:type="dxa"/>
            <w:gridSpan w:val="4"/>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表1</w:t>
            </w:r>
          </w:p>
        </w:tc>
      </w:tr>
      <w:tr>
        <w:tblPrEx>
          <w:tblLayout w:type="fixed"/>
          <w:tblCellMar>
            <w:top w:w="15" w:type="dxa"/>
            <w:left w:w="108" w:type="dxa"/>
            <w:bottom w:w="15" w:type="dxa"/>
            <w:right w:w="108" w:type="dxa"/>
          </w:tblCellMar>
        </w:tblPrEx>
        <w:trPr>
          <w:trHeight w:val="630" w:hRule="atLeast"/>
        </w:trPr>
        <w:tc>
          <w:tcPr>
            <w:tcW w:w="8379" w:type="dxa"/>
            <w:gridSpan w:val="4"/>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收支总体情况表</w:t>
            </w:r>
          </w:p>
        </w:tc>
      </w:tr>
      <w:tr>
        <w:tblPrEx>
          <w:tblLayout w:type="fixed"/>
          <w:tblCellMar>
            <w:top w:w="15" w:type="dxa"/>
            <w:left w:w="108" w:type="dxa"/>
            <w:bottom w:w="15" w:type="dxa"/>
            <w:right w:w="108" w:type="dxa"/>
          </w:tblCellMar>
        </w:tblPrEx>
        <w:trPr>
          <w:trHeight w:val="525" w:hRule="atLeast"/>
        </w:trPr>
        <w:tc>
          <w:tcPr>
            <w:tcW w:w="4268" w:type="dxa"/>
            <w:gridSpan w:val="2"/>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111" w:type="dxa"/>
            <w:gridSpan w:val="2"/>
            <w:tcBorders>
              <w:bottom w:val="single" w:color="000000"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630" w:hRule="atLeast"/>
        </w:trPr>
        <w:tc>
          <w:tcPr>
            <w:tcW w:w="4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41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年预算</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3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收入总计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支出总计</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285" w:hRule="atLeast"/>
        </w:trPr>
        <w:tc>
          <w:tcPr>
            <w:tcW w:w="3134" w:type="dxa"/>
            <w:vAlign w:val="bottom"/>
          </w:tcPr>
          <w:p>
            <w:pPr>
              <w:widowControl/>
              <w:jc w:val="left"/>
              <w:rPr>
                <w:rFonts w:ascii="宋体" w:hAnsi="宋体" w:eastAsia="宋体" w:cs="宋体"/>
                <w:color w:val="000000"/>
                <w:kern w:val="0"/>
                <w:sz w:val="22"/>
              </w:rPr>
            </w:pPr>
          </w:p>
        </w:tc>
        <w:tc>
          <w:tcPr>
            <w:tcW w:w="1134" w:type="dxa"/>
            <w:vAlign w:val="bottom"/>
          </w:tcPr>
          <w:p>
            <w:pPr>
              <w:widowControl/>
              <w:jc w:val="left"/>
              <w:rPr>
                <w:rFonts w:ascii="宋体" w:hAnsi="宋体" w:eastAsia="宋体" w:cs="宋体"/>
                <w:color w:val="000000"/>
                <w:kern w:val="0"/>
                <w:sz w:val="22"/>
              </w:rPr>
            </w:pPr>
          </w:p>
        </w:tc>
        <w:tc>
          <w:tcPr>
            <w:tcW w:w="2693" w:type="dxa"/>
            <w:vAlign w:val="bottom"/>
          </w:tcPr>
          <w:p>
            <w:pPr>
              <w:widowControl/>
              <w:jc w:val="left"/>
              <w:rPr>
                <w:rFonts w:ascii="宋体" w:hAnsi="宋体" w:eastAsia="宋体" w:cs="宋体"/>
                <w:color w:val="000000"/>
                <w:kern w:val="0"/>
                <w:sz w:val="22"/>
              </w:rPr>
            </w:pPr>
          </w:p>
        </w:tc>
        <w:tc>
          <w:tcPr>
            <w:tcW w:w="1418" w:type="dxa"/>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41" w:hRule="atLeast"/>
        </w:trPr>
        <w:tc>
          <w:tcPr>
            <w:tcW w:w="8379" w:type="dxa"/>
            <w:gridSpan w:val="4"/>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注：财政拨款收支情况包括一般公共预算、政府性基金预算、国有资本经营预算拨款收支情况</w:t>
            </w: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322" w:type="dxa"/>
        <w:tblInd w:w="93" w:type="dxa"/>
        <w:tblLayout w:type="fixed"/>
        <w:tblCellMar>
          <w:top w:w="15" w:type="dxa"/>
          <w:left w:w="108" w:type="dxa"/>
          <w:bottom w:w="15" w:type="dxa"/>
          <w:right w:w="108" w:type="dxa"/>
        </w:tblCellMar>
      </w:tblPr>
      <w:tblGrid>
        <w:gridCol w:w="4143"/>
        <w:gridCol w:w="4179"/>
      </w:tblGrid>
      <w:tr>
        <w:tblPrEx>
          <w:tblLayout w:type="fixed"/>
          <w:tblCellMar>
            <w:top w:w="15" w:type="dxa"/>
            <w:left w:w="108" w:type="dxa"/>
            <w:bottom w:w="15" w:type="dxa"/>
            <w:right w:w="108" w:type="dxa"/>
          </w:tblCellMar>
        </w:tblPrEx>
        <w:trPr>
          <w:trHeight w:val="262" w:hRule="atLeast"/>
        </w:trPr>
        <w:tc>
          <w:tcPr>
            <w:tcW w:w="8322" w:type="dxa"/>
            <w:gridSpan w:val="2"/>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表2</w:t>
            </w:r>
          </w:p>
        </w:tc>
      </w:tr>
      <w:tr>
        <w:tblPrEx>
          <w:tblLayout w:type="fixed"/>
          <w:tblCellMar>
            <w:top w:w="15" w:type="dxa"/>
            <w:left w:w="108" w:type="dxa"/>
            <w:bottom w:w="15" w:type="dxa"/>
            <w:right w:w="108" w:type="dxa"/>
          </w:tblCellMar>
        </w:tblPrEx>
        <w:trPr>
          <w:trHeight w:val="578" w:hRule="atLeast"/>
        </w:trPr>
        <w:tc>
          <w:tcPr>
            <w:tcW w:w="8322" w:type="dxa"/>
            <w:gridSpan w:val="2"/>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收入总体情况表</w:t>
            </w:r>
          </w:p>
        </w:tc>
      </w:tr>
      <w:tr>
        <w:tblPrEx>
          <w:tblLayout w:type="fixed"/>
          <w:tblCellMar>
            <w:top w:w="15" w:type="dxa"/>
            <w:left w:w="108" w:type="dxa"/>
            <w:bottom w:w="15" w:type="dxa"/>
            <w:right w:w="108" w:type="dxa"/>
          </w:tblCellMar>
        </w:tblPrEx>
        <w:trPr>
          <w:trHeight w:val="482" w:hRule="atLeast"/>
        </w:trPr>
        <w:tc>
          <w:tcPr>
            <w:tcW w:w="4143"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179" w:type="dxa"/>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一、预算拨款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基金预算拨款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教育收费</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其他财政收入拨款</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事业单位经营收入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收 入 合 计</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78" w:hRule="atLeast"/>
        </w:trPr>
        <w:tc>
          <w:tcPr>
            <w:tcW w:w="4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 总 计</w:t>
            </w:r>
          </w:p>
        </w:tc>
        <w:tc>
          <w:tcPr>
            <w:tcW w:w="41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610" w:type="dxa"/>
        <w:tblInd w:w="93" w:type="dxa"/>
        <w:tblLayout w:type="fixed"/>
        <w:tblCellMar>
          <w:top w:w="15" w:type="dxa"/>
          <w:left w:w="108" w:type="dxa"/>
          <w:bottom w:w="15" w:type="dxa"/>
          <w:right w:w="108" w:type="dxa"/>
        </w:tblCellMar>
      </w:tblPr>
      <w:tblGrid>
        <w:gridCol w:w="4304"/>
        <w:gridCol w:w="4306"/>
      </w:tblGrid>
      <w:tr>
        <w:tblPrEx>
          <w:tblLayout w:type="fixed"/>
          <w:tblCellMar>
            <w:top w:w="15" w:type="dxa"/>
            <w:left w:w="108" w:type="dxa"/>
            <w:bottom w:w="15" w:type="dxa"/>
            <w:right w:w="108" w:type="dxa"/>
          </w:tblCellMar>
        </w:tblPrEx>
        <w:trPr>
          <w:trHeight w:val="353" w:hRule="atLeast"/>
        </w:trPr>
        <w:tc>
          <w:tcPr>
            <w:tcW w:w="8610" w:type="dxa"/>
            <w:gridSpan w:val="2"/>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表3</w:t>
            </w:r>
          </w:p>
        </w:tc>
      </w:tr>
      <w:tr>
        <w:tblPrEx>
          <w:tblLayout w:type="fixed"/>
          <w:tblCellMar>
            <w:top w:w="15" w:type="dxa"/>
            <w:left w:w="108" w:type="dxa"/>
            <w:bottom w:w="15" w:type="dxa"/>
            <w:right w:w="108" w:type="dxa"/>
          </w:tblCellMar>
        </w:tblPrEx>
        <w:trPr>
          <w:trHeight w:val="587" w:hRule="atLeast"/>
        </w:trPr>
        <w:tc>
          <w:tcPr>
            <w:tcW w:w="8610" w:type="dxa"/>
            <w:gridSpan w:val="2"/>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支出总体情况表</w:t>
            </w:r>
          </w:p>
        </w:tc>
      </w:tr>
      <w:tr>
        <w:tblPrEx>
          <w:tblLayout w:type="fixed"/>
          <w:tblCellMar>
            <w:top w:w="15" w:type="dxa"/>
            <w:left w:w="108" w:type="dxa"/>
            <w:bottom w:w="15" w:type="dxa"/>
            <w:right w:w="108" w:type="dxa"/>
          </w:tblCellMar>
        </w:tblPrEx>
        <w:trPr>
          <w:trHeight w:val="369" w:hRule="atLeast"/>
        </w:trPr>
        <w:tc>
          <w:tcPr>
            <w:tcW w:w="4304"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306" w:type="dxa"/>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工资福利支出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219.38</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一般商品和服务支出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57.19</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对个人和家庭的补助</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13.24</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其他资本性支出等</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日常运转类项目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政府购买服务类项目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科技研发类项目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基本建设类项目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补助企事业类项目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信息化运维类项目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专项业务类项目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因公出国（境）项目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信息系统建设类项目</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支 出 合 计</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43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  总  计</w:t>
            </w:r>
          </w:p>
        </w:tc>
        <w:tc>
          <w:tcPr>
            <w:tcW w:w="4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bl>
    <w:p>
      <w:pPr>
        <w:rPr>
          <w:rFonts w:hint="eastAsia"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379" w:type="dxa"/>
        <w:tblInd w:w="93" w:type="dxa"/>
        <w:tblLayout w:type="fixed"/>
        <w:tblCellMar>
          <w:top w:w="15" w:type="dxa"/>
          <w:left w:w="108" w:type="dxa"/>
          <w:bottom w:w="15" w:type="dxa"/>
          <w:right w:w="108" w:type="dxa"/>
        </w:tblCellMar>
      </w:tblPr>
      <w:tblGrid>
        <w:gridCol w:w="2542"/>
        <w:gridCol w:w="1301"/>
        <w:gridCol w:w="2409"/>
        <w:gridCol w:w="2127"/>
      </w:tblGrid>
      <w:tr>
        <w:tblPrEx>
          <w:tblLayout w:type="fixed"/>
          <w:tblCellMar>
            <w:top w:w="15" w:type="dxa"/>
            <w:left w:w="108" w:type="dxa"/>
            <w:bottom w:w="15" w:type="dxa"/>
            <w:right w:w="108" w:type="dxa"/>
          </w:tblCellMar>
        </w:tblPrEx>
        <w:trPr>
          <w:trHeight w:val="286" w:hRule="atLeast"/>
        </w:trPr>
        <w:tc>
          <w:tcPr>
            <w:tcW w:w="8379" w:type="dxa"/>
            <w:gridSpan w:val="4"/>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表4</w:t>
            </w:r>
          </w:p>
        </w:tc>
      </w:tr>
      <w:tr>
        <w:tblPrEx>
          <w:tblLayout w:type="fixed"/>
          <w:tblCellMar>
            <w:top w:w="15" w:type="dxa"/>
            <w:left w:w="108" w:type="dxa"/>
            <w:bottom w:w="15" w:type="dxa"/>
            <w:right w:w="108" w:type="dxa"/>
          </w:tblCellMar>
        </w:tblPrEx>
        <w:trPr>
          <w:trHeight w:val="630" w:hRule="atLeast"/>
        </w:trPr>
        <w:tc>
          <w:tcPr>
            <w:tcW w:w="8379" w:type="dxa"/>
            <w:gridSpan w:val="4"/>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财政拨款收支总体情况表</w:t>
            </w:r>
          </w:p>
        </w:tc>
      </w:tr>
      <w:tr>
        <w:tblPrEx>
          <w:tblLayout w:type="fixed"/>
          <w:tblCellMar>
            <w:top w:w="15" w:type="dxa"/>
            <w:left w:w="108" w:type="dxa"/>
            <w:bottom w:w="15" w:type="dxa"/>
            <w:right w:w="108" w:type="dxa"/>
          </w:tblCellMar>
        </w:tblPrEx>
        <w:trPr>
          <w:trHeight w:val="525" w:hRule="atLeast"/>
        </w:trPr>
        <w:tc>
          <w:tcPr>
            <w:tcW w:w="3843" w:type="dxa"/>
            <w:gridSpan w:val="2"/>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536" w:type="dxa"/>
            <w:gridSpan w:val="2"/>
            <w:tcBorders>
              <w:bottom w:val="single" w:color="000000"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630" w:hRule="atLeast"/>
        </w:trPr>
        <w:tc>
          <w:tcPr>
            <w:tcW w:w="3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年预算</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630" w:hRule="atLeast"/>
        </w:trPr>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本年收入总计</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本年支出总计</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r>
    </w:tbl>
    <w:p>
      <w:pPr>
        <w:rPr>
          <w:rFonts w:hint="eastAsia"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rPr>
          <w:rFonts w:hint="eastAsia" w:asciiTheme="minorEastAsia" w:hAnsiTheme="minorEastAsia"/>
          <w:szCs w:val="21"/>
        </w:rPr>
      </w:pPr>
    </w:p>
    <w:tbl>
      <w:tblPr>
        <w:tblStyle w:val="4"/>
        <w:tblW w:w="8727" w:type="dxa"/>
        <w:tblInd w:w="93" w:type="dxa"/>
        <w:tblLayout w:type="fixed"/>
        <w:tblCellMar>
          <w:top w:w="15" w:type="dxa"/>
          <w:left w:w="108" w:type="dxa"/>
          <w:bottom w:w="15" w:type="dxa"/>
          <w:right w:w="108" w:type="dxa"/>
        </w:tblCellMar>
      </w:tblPr>
      <w:tblGrid>
        <w:gridCol w:w="3299"/>
        <w:gridCol w:w="956"/>
        <w:gridCol w:w="438"/>
        <w:gridCol w:w="895"/>
        <w:gridCol w:w="948"/>
        <w:gridCol w:w="2191"/>
      </w:tblGrid>
      <w:tr>
        <w:tblPrEx>
          <w:tblLayout w:type="fixed"/>
          <w:tblCellMar>
            <w:top w:w="15" w:type="dxa"/>
            <w:left w:w="108" w:type="dxa"/>
            <w:bottom w:w="15" w:type="dxa"/>
            <w:right w:w="108" w:type="dxa"/>
          </w:tblCellMar>
        </w:tblPrEx>
        <w:trPr>
          <w:trHeight w:val="483" w:hRule="atLeast"/>
        </w:trPr>
        <w:tc>
          <w:tcPr>
            <w:tcW w:w="8727" w:type="dxa"/>
            <w:gridSpan w:val="6"/>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表5</w:t>
            </w:r>
          </w:p>
        </w:tc>
      </w:tr>
      <w:tr>
        <w:tblPrEx>
          <w:tblLayout w:type="fixed"/>
          <w:tblCellMar>
            <w:top w:w="15" w:type="dxa"/>
            <w:left w:w="108" w:type="dxa"/>
            <w:bottom w:w="15" w:type="dxa"/>
            <w:right w:w="108" w:type="dxa"/>
          </w:tblCellMar>
        </w:tblPrEx>
        <w:trPr>
          <w:trHeight w:val="423" w:hRule="atLeast"/>
        </w:trPr>
        <w:tc>
          <w:tcPr>
            <w:tcW w:w="8727" w:type="dxa"/>
            <w:gridSpan w:val="6"/>
            <w:vAlign w:val="center"/>
          </w:tcPr>
          <w:p>
            <w:pPr>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一般公共预算支出情况表（按功能分类科目）</w:t>
            </w:r>
          </w:p>
        </w:tc>
      </w:tr>
      <w:tr>
        <w:tblPrEx>
          <w:tblLayout w:type="fixed"/>
          <w:tblCellMar>
            <w:top w:w="15" w:type="dxa"/>
            <w:left w:w="108" w:type="dxa"/>
            <w:bottom w:w="15" w:type="dxa"/>
            <w:right w:w="108" w:type="dxa"/>
          </w:tblCellMar>
        </w:tblPrEx>
        <w:trPr>
          <w:trHeight w:val="589" w:hRule="atLeast"/>
        </w:trPr>
        <w:tc>
          <w:tcPr>
            <w:tcW w:w="3299" w:type="dxa"/>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956" w:type="dxa"/>
            <w:vAlign w:val="bottom"/>
          </w:tcPr>
          <w:p>
            <w:pPr>
              <w:widowControl/>
              <w:jc w:val="left"/>
              <w:rPr>
                <w:rFonts w:ascii="宋体" w:hAnsi="宋体" w:eastAsia="宋体" w:cs="宋体"/>
                <w:color w:val="000000"/>
                <w:kern w:val="0"/>
                <w:sz w:val="22"/>
              </w:rPr>
            </w:pPr>
          </w:p>
        </w:tc>
        <w:tc>
          <w:tcPr>
            <w:tcW w:w="1333" w:type="dxa"/>
            <w:gridSpan w:val="2"/>
            <w:vAlign w:val="bottom"/>
          </w:tcPr>
          <w:p>
            <w:pPr>
              <w:widowControl/>
              <w:jc w:val="left"/>
              <w:rPr>
                <w:rFonts w:ascii="宋体" w:hAnsi="宋体" w:eastAsia="宋体" w:cs="宋体"/>
                <w:color w:val="000000"/>
                <w:kern w:val="0"/>
                <w:sz w:val="22"/>
              </w:rPr>
            </w:pPr>
          </w:p>
        </w:tc>
        <w:tc>
          <w:tcPr>
            <w:tcW w:w="3139" w:type="dxa"/>
            <w:gridSpan w:val="2"/>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589" w:hRule="atLeast"/>
        </w:trPr>
        <w:tc>
          <w:tcPr>
            <w:tcW w:w="32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功能科目名称</w:t>
            </w:r>
          </w:p>
        </w:tc>
        <w:tc>
          <w:tcPr>
            <w:tcW w:w="542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一般公共预算支出</w:t>
            </w:r>
          </w:p>
        </w:tc>
      </w:tr>
      <w:tr>
        <w:tblPrEx>
          <w:tblLayout w:type="fixed"/>
          <w:tblCellMar>
            <w:top w:w="15" w:type="dxa"/>
            <w:left w:w="108" w:type="dxa"/>
            <w:bottom w:w="15" w:type="dxa"/>
            <w:right w:w="108" w:type="dxa"/>
          </w:tblCellMar>
        </w:tblPrEx>
        <w:trPr>
          <w:trHeight w:val="589" w:hRule="atLeast"/>
        </w:trPr>
        <w:tc>
          <w:tcPr>
            <w:tcW w:w="32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其中：基本支出</w:t>
            </w:r>
          </w:p>
        </w:tc>
        <w:tc>
          <w:tcPr>
            <w:tcW w:w="21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[2060101]行政运行（科学技术管理事务）</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92.3</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92.3</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[2060199]其他科学技术管理事务支出</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114.07</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114.07</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[2060403]产业技术研究与开发</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[2200450]地震事业机构</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35.2</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35.2</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9" w:hRule="atLeast"/>
        </w:trPr>
        <w:tc>
          <w:tcPr>
            <w:tcW w:w="32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[0010201]住房公积金</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13.24</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13.24</w:t>
            </w:r>
          </w:p>
        </w:tc>
        <w:tc>
          <w:tcPr>
            <w:tcW w:w="219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522" w:type="dxa"/>
        <w:tblInd w:w="0" w:type="dxa"/>
        <w:tblLayout w:type="fixed"/>
        <w:tblCellMar>
          <w:top w:w="15" w:type="dxa"/>
          <w:left w:w="108" w:type="dxa"/>
          <w:bottom w:w="15" w:type="dxa"/>
          <w:right w:w="108" w:type="dxa"/>
        </w:tblCellMar>
      </w:tblPr>
      <w:tblGrid>
        <w:gridCol w:w="3536"/>
        <w:gridCol w:w="3536"/>
        <w:gridCol w:w="1450"/>
      </w:tblGrid>
      <w:tr>
        <w:tblPrEx>
          <w:tblLayout w:type="fixed"/>
          <w:tblCellMar>
            <w:top w:w="15" w:type="dxa"/>
            <w:left w:w="108" w:type="dxa"/>
            <w:bottom w:w="15" w:type="dxa"/>
            <w:right w:w="108" w:type="dxa"/>
          </w:tblCellMar>
        </w:tblPrEx>
        <w:trPr>
          <w:trHeight w:val="362" w:hRule="atLeast"/>
        </w:trPr>
        <w:tc>
          <w:tcPr>
            <w:tcW w:w="8522" w:type="dxa"/>
            <w:gridSpan w:val="3"/>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表6</w:t>
            </w:r>
          </w:p>
        </w:tc>
      </w:tr>
      <w:tr>
        <w:tblPrEx>
          <w:tblLayout w:type="fixed"/>
          <w:tblCellMar>
            <w:top w:w="15" w:type="dxa"/>
            <w:left w:w="108" w:type="dxa"/>
            <w:bottom w:w="15" w:type="dxa"/>
            <w:right w:w="108" w:type="dxa"/>
          </w:tblCellMar>
        </w:tblPrEx>
        <w:trPr>
          <w:trHeight w:val="686" w:hRule="atLeast"/>
        </w:trPr>
        <w:tc>
          <w:tcPr>
            <w:tcW w:w="8522" w:type="dxa"/>
            <w:gridSpan w:val="3"/>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一般公共预算基本支出情况表（按支出经济分类科目）</w:t>
            </w:r>
          </w:p>
        </w:tc>
      </w:tr>
      <w:tr>
        <w:tblPrEx>
          <w:tblLayout w:type="fixed"/>
          <w:tblCellMar>
            <w:top w:w="15" w:type="dxa"/>
            <w:left w:w="108" w:type="dxa"/>
            <w:bottom w:w="15" w:type="dxa"/>
            <w:right w:w="108" w:type="dxa"/>
          </w:tblCellMar>
        </w:tblPrEx>
        <w:trPr>
          <w:trHeight w:val="686" w:hRule="atLeast"/>
        </w:trPr>
        <w:tc>
          <w:tcPr>
            <w:tcW w:w="3536" w:type="dxa"/>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3536" w:type="dxa"/>
            <w:vAlign w:val="bottom"/>
          </w:tcPr>
          <w:p>
            <w:pPr>
              <w:widowControl/>
              <w:jc w:val="left"/>
              <w:rPr>
                <w:rFonts w:ascii="宋体" w:hAnsi="宋体" w:eastAsia="宋体" w:cs="宋体"/>
                <w:color w:val="000000"/>
                <w:kern w:val="0"/>
                <w:sz w:val="22"/>
              </w:rPr>
            </w:pPr>
          </w:p>
        </w:tc>
        <w:tc>
          <w:tcPr>
            <w:tcW w:w="1450" w:type="dxa"/>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政府预算支出经济分类</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部门预算支出经济科目</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289.81</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[501]机关工资福利支出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[301]工资福利支出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232.62</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[50101]工资奖金津补贴</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[30101]基本工资</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108.44</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[50101]工资奖金津补贴</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[30102]津贴补贴</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110.94</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[50101]工资奖金津补贴</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[30103]奖金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[50102]社会保障缴费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[30112]其他社会保障缴费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[50103]住房公积金</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[30113]住房公积金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13.24</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[50199]其他工资福利支出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[30106]伙食补助费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[502]机关商品和服务支出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57.19</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[30201]办公</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[30202]印刷费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[30204]手续费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[30205]水费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[30206]电费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[30207]邮电费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1.17</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[30209]物业管理费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[30211]差旅费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5.85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[30214]租赁费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[30228]工会经费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[30229]福利费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[30239]其他交通费用</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11.77</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[50202]会议费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[30215]会议费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[50203]培训费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[30216]培训费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4.8</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[30203]资询费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[30226]劳务费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[30227]委托业务费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2.5</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[50206]公务接待费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[30217]公务接待费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3.9</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[50207]因公出国(境)费用</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[30212]因公出国(境)费用</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[50208]公务用车运行维护费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[30231]公务用车运行维护费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2.8</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[50209]维修(护)费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[30213]维修(护)费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[50299]其他商品和服务支出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[30299]其他商品和服务支出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4.6</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[503]机关资本性支出(一)</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[310]资本性支出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[31002]办公设备购置</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[505]对事业单位经常性补助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[301]工资福利支出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[30101]基本工资</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[30102]津贴补贴</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[30103]奖金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[30107]绩效工资</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[30113]住房公积金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[50501]工资福利支出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[30199]其他工资福利支出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[505]对事业单位经常性补助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[50502]商品和服务支出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[30201]办公费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[50502]商品和服务支出</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[30299]其他商品和服务支出</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[509]对个人和家庭的补助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[303]对个人和家庭的补助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[30304]抚恤金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[30305]生活补助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[30307]医疗费补助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[30309]奖励金</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[50905]离退休费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[30301]离休费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[50905]离退休费</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[30302]退体费</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397" w:hRule="atLeast"/>
        </w:trPr>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[50999]其他对个人和家庭的补助</w:t>
            </w:r>
          </w:p>
        </w:tc>
        <w:tc>
          <w:tcPr>
            <w:tcW w:w="353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[30399]其他对个人和家庭的补助</w:t>
            </w:r>
          </w:p>
        </w:tc>
        <w:tc>
          <w:tcPr>
            <w:tcW w:w="1450" w:type="dxa"/>
            <w:tcBorders>
              <w:top w:val="single" w:color="000000" w:sz="4" w:space="0"/>
              <w:left w:val="single" w:color="000000" w:sz="4" w:space="0"/>
              <w:bottom w:val="single" w:color="000000" w:sz="4" w:space="0"/>
              <w:right w:val="single" w:color="000000" w:sz="4" w:space="0"/>
            </w:tcBorders>
            <w:vAlign w:val="bottom"/>
          </w:tcPr>
          <w:p>
            <w:pPr>
              <w:widowControl/>
              <w:jc w:val="right"/>
              <w:rPr>
                <w:rFonts w:ascii="宋体" w:hAnsi="宋体" w:eastAsia="宋体" w:cs="宋体"/>
                <w:color w:val="000000"/>
                <w:kern w:val="0"/>
                <w:sz w:val="22"/>
              </w:rPr>
            </w:pP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183" w:type="dxa"/>
        <w:tblInd w:w="93" w:type="dxa"/>
        <w:tblLayout w:type="fixed"/>
        <w:tblCellMar>
          <w:top w:w="15" w:type="dxa"/>
          <w:left w:w="108" w:type="dxa"/>
          <w:bottom w:w="15" w:type="dxa"/>
          <w:right w:w="108" w:type="dxa"/>
        </w:tblCellMar>
      </w:tblPr>
      <w:tblGrid>
        <w:gridCol w:w="3406"/>
        <w:gridCol w:w="3406"/>
        <w:gridCol w:w="1371"/>
      </w:tblGrid>
      <w:tr>
        <w:tblPrEx>
          <w:tblLayout w:type="fixed"/>
          <w:tblCellMar>
            <w:top w:w="15" w:type="dxa"/>
            <w:left w:w="108" w:type="dxa"/>
            <w:bottom w:w="15" w:type="dxa"/>
            <w:right w:w="108" w:type="dxa"/>
          </w:tblCellMar>
        </w:tblPrEx>
        <w:trPr>
          <w:trHeight w:val="269" w:hRule="atLeast"/>
        </w:trPr>
        <w:tc>
          <w:tcPr>
            <w:tcW w:w="8183" w:type="dxa"/>
            <w:gridSpan w:val="3"/>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表7</w:t>
            </w:r>
          </w:p>
        </w:tc>
      </w:tr>
      <w:tr>
        <w:tblPrEx>
          <w:tblLayout w:type="fixed"/>
          <w:tblCellMar>
            <w:top w:w="15" w:type="dxa"/>
            <w:left w:w="108" w:type="dxa"/>
            <w:bottom w:w="15" w:type="dxa"/>
            <w:right w:w="108" w:type="dxa"/>
          </w:tblCellMar>
        </w:tblPrEx>
        <w:trPr>
          <w:trHeight w:val="629" w:hRule="atLeast"/>
        </w:trPr>
        <w:tc>
          <w:tcPr>
            <w:tcW w:w="8183" w:type="dxa"/>
            <w:gridSpan w:val="3"/>
            <w:vAlign w:val="center"/>
          </w:tcPr>
          <w:p>
            <w:pPr>
              <w:widowControl/>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一般公共预算项目支出情况表（按支出经济分类科目）</w:t>
            </w:r>
          </w:p>
        </w:tc>
      </w:tr>
      <w:tr>
        <w:tblPrEx>
          <w:tblLayout w:type="fixed"/>
          <w:tblCellMar>
            <w:top w:w="15" w:type="dxa"/>
            <w:left w:w="108" w:type="dxa"/>
            <w:bottom w:w="15" w:type="dxa"/>
            <w:right w:w="108" w:type="dxa"/>
          </w:tblCellMar>
        </w:tblPrEx>
        <w:trPr>
          <w:trHeight w:val="284" w:hRule="atLeast"/>
        </w:trPr>
        <w:tc>
          <w:tcPr>
            <w:tcW w:w="3406" w:type="dxa"/>
            <w:tcBorders>
              <w:top w:val="dotted" w:color="000000" w:sz="4" w:space="0"/>
              <w:left w:val="dotted" w:color="000000" w:sz="4" w:space="0"/>
              <w:right w:val="dotted"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3406" w:type="dxa"/>
            <w:tcBorders>
              <w:top w:val="dotted" w:color="000000" w:sz="4" w:space="0"/>
              <w:left w:val="dotted" w:color="000000" w:sz="4" w:space="0"/>
              <w:right w:val="dotted" w:color="000000" w:sz="4" w:space="0"/>
            </w:tcBorders>
            <w:vAlign w:val="bottom"/>
          </w:tcPr>
          <w:p>
            <w:pPr>
              <w:widowControl/>
              <w:jc w:val="left"/>
              <w:rPr>
                <w:rFonts w:ascii="宋体" w:hAnsi="宋体" w:eastAsia="宋体" w:cs="宋体"/>
                <w:color w:val="000000"/>
                <w:kern w:val="0"/>
                <w:sz w:val="22"/>
              </w:rPr>
            </w:pPr>
          </w:p>
        </w:tc>
        <w:tc>
          <w:tcPr>
            <w:tcW w:w="1371" w:type="dxa"/>
            <w:tcBorders>
              <w:top w:val="dotted" w:color="000000" w:sz="4" w:space="0"/>
              <w:left w:val="dotted" w:color="000000" w:sz="4" w:space="0"/>
              <w:right w:val="dotted"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政府预算支出经济分类</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部门预算支出经济科目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2017年预算</w:t>
            </w: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[501]机关工资福利支出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[301]工资福利支出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[50199]其他工资福利支出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[30106]伙食补助费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[50199]其他工资福利支出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[30199]其他工资福利支出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[502]机关商品和服务支出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[302]商品和服务支出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[30201]1办公费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[30202]印刷费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[30204]手续费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[30205]水费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[30206]电费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[30207]邮电费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[30209]物业管理费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[30211]差旅费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[30214]租赁费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[50201]办公经费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[30239]其他交通费用</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[50202]会议费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[30215]会议费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[50203]培训费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[30216]培训费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[30203]咨询费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[50205]委托业务费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[30226]劳务费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[50206]公务接待费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[30217]公务接待费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[50208]公务用车运行维护费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[30231]公务用车运行维护费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[50209]维修(护)费</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[30213]维修(护)费</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[50299]其他商品和服务支出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30299]其他商品和服务支出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[503]机关资本性支出(一)</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310]资本性支出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[50301]房屋建筑物购建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31001]房屋建筑物购建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[50303]公务用车购置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31013]公务用车购置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[31002]办公设备购置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[31003]专用设备购置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[50306]设备购置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[31007]信息网络及软件购置更新</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[50307]大型修缮</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[31006]大型修缮</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[50399]其他资本性支出</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[31099]其他资本性支出</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[509]对个人和家庭的补助</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[303]对个人和家庭的补助</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[50901]社会福利和救助</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[307]医疗费补助</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284" w:hRule="atLeast"/>
        </w:trPr>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[50999]其他对个人和家庭的补助</w:t>
            </w:r>
          </w:p>
        </w:tc>
        <w:tc>
          <w:tcPr>
            <w:tcW w:w="340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[30399]其他对个人和家庭的补助</w:t>
            </w: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2"/>
              </w:rPr>
            </w:pPr>
          </w:p>
        </w:tc>
      </w:tr>
    </w:tbl>
    <w:p>
      <w:pPr>
        <w:rPr>
          <w:rFonts w:hint="eastAsia" w:asciiTheme="minorEastAsia" w:hAnsiTheme="minorEastAsia"/>
          <w:szCs w:val="21"/>
        </w:rPr>
      </w:pPr>
    </w:p>
    <w:tbl>
      <w:tblPr>
        <w:tblStyle w:val="4"/>
        <w:tblW w:w="8429" w:type="dxa"/>
        <w:tblInd w:w="93" w:type="dxa"/>
        <w:tblLayout w:type="fixed"/>
        <w:tblCellMar>
          <w:top w:w="15" w:type="dxa"/>
          <w:left w:w="108" w:type="dxa"/>
          <w:bottom w:w="15" w:type="dxa"/>
          <w:right w:w="108" w:type="dxa"/>
        </w:tblCellMar>
      </w:tblPr>
      <w:tblGrid>
        <w:gridCol w:w="6460"/>
        <w:gridCol w:w="1969"/>
      </w:tblGrid>
      <w:tr>
        <w:tblPrEx>
          <w:tblLayout w:type="fixed"/>
          <w:tblCellMar>
            <w:top w:w="15" w:type="dxa"/>
            <w:left w:w="108" w:type="dxa"/>
            <w:bottom w:w="15" w:type="dxa"/>
            <w:right w:w="108" w:type="dxa"/>
          </w:tblCellMar>
        </w:tblPrEx>
        <w:trPr>
          <w:trHeight w:val="286" w:hRule="atLeast"/>
        </w:trPr>
        <w:tc>
          <w:tcPr>
            <w:tcW w:w="8429" w:type="dxa"/>
            <w:gridSpan w:val="2"/>
            <w:vAlign w:val="bottom"/>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表8</w:t>
            </w:r>
          </w:p>
        </w:tc>
      </w:tr>
      <w:tr>
        <w:tblPrEx>
          <w:tblLayout w:type="fixed"/>
          <w:tblCellMar>
            <w:top w:w="15" w:type="dxa"/>
            <w:left w:w="108" w:type="dxa"/>
            <w:bottom w:w="15" w:type="dxa"/>
            <w:right w:w="108" w:type="dxa"/>
          </w:tblCellMar>
        </w:tblPrEx>
        <w:trPr>
          <w:trHeight w:val="630" w:hRule="atLeast"/>
        </w:trPr>
        <w:tc>
          <w:tcPr>
            <w:tcW w:w="8429" w:type="dxa"/>
            <w:gridSpan w:val="2"/>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一般公共预算安排的行政经费及“三公”经费预算表</w:t>
            </w:r>
          </w:p>
        </w:tc>
      </w:tr>
      <w:tr>
        <w:tblPrEx>
          <w:tblLayout w:type="fixed"/>
          <w:tblCellMar>
            <w:top w:w="15" w:type="dxa"/>
            <w:left w:w="108" w:type="dxa"/>
            <w:bottom w:w="15" w:type="dxa"/>
            <w:right w:w="108" w:type="dxa"/>
          </w:tblCellMar>
        </w:tblPrEx>
        <w:trPr>
          <w:trHeight w:val="525" w:hRule="atLeast"/>
        </w:trPr>
        <w:tc>
          <w:tcPr>
            <w:tcW w:w="6460"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单位名称：惠来县科学技术局</w:t>
            </w:r>
          </w:p>
        </w:tc>
        <w:tc>
          <w:tcPr>
            <w:tcW w:w="1969" w:type="dxa"/>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    目</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2017年预算</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行政经费</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2"/>
              </w:rPr>
              <w:t>92.3</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“三公经费”</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6.7</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其中：“（一）因公出国（境）支出</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（二）公务用车购置及运行维护支出</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1.公务用车购置</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2.公务用车运行维护费</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（三）公务接待费支出</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r>
      <w:tr>
        <w:tblPrEx>
          <w:tblLayout w:type="fixed"/>
          <w:tblCellMar>
            <w:top w:w="15" w:type="dxa"/>
            <w:left w:w="108" w:type="dxa"/>
            <w:bottom w:w="15" w:type="dxa"/>
            <w:right w:w="108" w:type="dxa"/>
          </w:tblCellMar>
        </w:tblPrEx>
        <w:trPr>
          <w:trHeight w:val="630" w:hRule="atLeast"/>
        </w:trPr>
        <w:tc>
          <w:tcPr>
            <w:tcW w:w="6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375" w:hRule="atLeast"/>
        </w:trPr>
        <w:tc>
          <w:tcPr>
            <w:tcW w:w="6460" w:type="dxa"/>
            <w:vAlign w:val="bottom"/>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注</w:t>
            </w:r>
          </w:p>
        </w:tc>
        <w:tc>
          <w:tcPr>
            <w:tcW w:w="1969" w:type="dxa"/>
            <w:tcBorders>
              <w:top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1726" w:hRule="atLeast"/>
        </w:trPr>
        <w:tc>
          <w:tcPr>
            <w:tcW w:w="8429" w:type="dxa"/>
            <w:gridSpan w:val="2"/>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行政经费包括:(1)基本支出。一是包括工资、津贴及奖金、医疗费、住房补贴等(不包括离退休支出,包括离退休人员管理机枃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信息网络运行维护等。</w:t>
            </w:r>
          </w:p>
        </w:tc>
      </w:tr>
      <w:tr>
        <w:tblPrEx>
          <w:tblLayout w:type="fixed"/>
          <w:tblCellMar>
            <w:top w:w="15" w:type="dxa"/>
            <w:left w:w="108" w:type="dxa"/>
            <w:bottom w:w="15" w:type="dxa"/>
            <w:right w:w="108" w:type="dxa"/>
          </w:tblCellMar>
        </w:tblPrEx>
        <w:trPr>
          <w:trHeight w:val="1561" w:hRule="atLeast"/>
        </w:trPr>
        <w:tc>
          <w:tcPr>
            <w:tcW w:w="8429" w:type="dxa"/>
            <w:gridSpan w:val="2"/>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429" w:type="dxa"/>
        <w:tblInd w:w="93" w:type="dxa"/>
        <w:tblLayout w:type="fixed"/>
        <w:tblCellMar>
          <w:top w:w="15" w:type="dxa"/>
          <w:left w:w="108" w:type="dxa"/>
          <w:bottom w:w="15" w:type="dxa"/>
          <w:right w:w="108" w:type="dxa"/>
        </w:tblCellMar>
      </w:tblPr>
      <w:tblGrid>
        <w:gridCol w:w="3886"/>
        <w:gridCol w:w="869"/>
        <w:gridCol w:w="2265"/>
        <w:gridCol w:w="1409"/>
      </w:tblGrid>
      <w:tr>
        <w:tblPrEx>
          <w:tblLayout w:type="fixed"/>
          <w:tblCellMar>
            <w:top w:w="15" w:type="dxa"/>
            <w:left w:w="108" w:type="dxa"/>
            <w:bottom w:w="15" w:type="dxa"/>
            <w:right w:w="108" w:type="dxa"/>
          </w:tblCellMar>
        </w:tblPrEx>
        <w:trPr>
          <w:trHeight w:val="600" w:hRule="atLeast"/>
        </w:trPr>
        <w:tc>
          <w:tcPr>
            <w:tcW w:w="8429" w:type="dxa"/>
            <w:gridSpan w:val="4"/>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表9</w:t>
            </w:r>
          </w:p>
        </w:tc>
      </w:tr>
      <w:tr>
        <w:tblPrEx>
          <w:tblLayout w:type="fixed"/>
          <w:tblCellMar>
            <w:top w:w="15" w:type="dxa"/>
            <w:left w:w="108" w:type="dxa"/>
            <w:bottom w:w="15" w:type="dxa"/>
            <w:right w:w="108" w:type="dxa"/>
          </w:tblCellMar>
        </w:tblPrEx>
        <w:trPr>
          <w:trHeight w:val="750" w:hRule="atLeast"/>
        </w:trPr>
        <w:tc>
          <w:tcPr>
            <w:tcW w:w="8429" w:type="dxa"/>
            <w:gridSpan w:val="4"/>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2017年政府性基金预算支出情况表</w:t>
            </w:r>
          </w:p>
        </w:tc>
      </w:tr>
      <w:tr>
        <w:tblPrEx>
          <w:tblLayout w:type="fixed"/>
          <w:tblCellMar>
            <w:top w:w="15" w:type="dxa"/>
            <w:left w:w="108" w:type="dxa"/>
            <w:bottom w:w="15" w:type="dxa"/>
            <w:right w:w="108" w:type="dxa"/>
          </w:tblCellMar>
        </w:tblPrEx>
        <w:trPr>
          <w:trHeight w:val="540" w:hRule="atLeast"/>
        </w:trPr>
        <w:tc>
          <w:tcPr>
            <w:tcW w:w="3886" w:type="dxa"/>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单位名称：惠来县科学技术局</w:t>
            </w:r>
          </w:p>
        </w:tc>
        <w:tc>
          <w:tcPr>
            <w:tcW w:w="869" w:type="dxa"/>
            <w:vAlign w:val="center"/>
          </w:tcPr>
          <w:p>
            <w:pPr>
              <w:widowControl/>
              <w:jc w:val="left"/>
              <w:rPr>
                <w:rFonts w:ascii="宋体" w:hAnsi="宋体" w:eastAsia="宋体" w:cs="宋体"/>
                <w:color w:val="000000"/>
                <w:kern w:val="0"/>
                <w:sz w:val="24"/>
                <w:szCs w:val="24"/>
              </w:rPr>
            </w:pPr>
          </w:p>
        </w:tc>
        <w:tc>
          <w:tcPr>
            <w:tcW w:w="3674" w:type="dxa"/>
            <w:gridSpan w:val="2"/>
            <w:tcBorders>
              <w:bottom w:val="single" w:color="000000" w:sz="4" w:space="0"/>
            </w:tcBorders>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Layout w:type="fixed"/>
          <w:tblCellMar>
            <w:top w:w="15" w:type="dxa"/>
            <w:left w:w="108" w:type="dxa"/>
            <w:bottom w:w="15" w:type="dxa"/>
            <w:right w:w="108" w:type="dxa"/>
          </w:tblCellMar>
        </w:tblPrEx>
        <w:trPr>
          <w:trHeight w:val="585" w:hRule="atLeast"/>
        </w:trPr>
        <w:tc>
          <w:tcPr>
            <w:tcW w:w="38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功能科目名称</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政府性基金预算支出</w:t>
            </w:r>
          </w:p>
        </w:tc>
      </w:tr>
      <w:tr>
        <w:tblPrEx>
          <w:tblLayout w:type="fixed"/>
          <w:tblCellMar>
            <w:top w:w="15" w:type="dxa"/>
            <w:left w:w="108" w:type="dxa"/>
            <w:bottom w:w="15" w:type="dxa"/>
            <w:right w:w="108" w:type="dxa"/>
          </w:tblCellMar>
        </w:tblPrEx>
        <w:trPr>
          <w:trHeight w:val="585" w:hRule="atLeast"/>
        </w:trPr>
        <w:tc>
          <w:tcPr>
            <w:tcW w:w="3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其中：基本支出</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项目支出</w:t>
            </w:r>
          </w:p>
        </w:tc>
      </w:tr>
      <w:tr>
        <w:tblPrEx>
          <w:tblLayout w:type="fixed"/>
          <w:tblCellMar>
            <w:top w:w="15" w:type="dxa"/>
            <w:left w:w="108" w:type="dxa"/>
            <w:bottom w:w="15" w:type="dxa"/>
            <w:right w:w="108" w:type="dxa"/>
          </w:tblCellMar>
        </w:tblPrEx>
        <w:trPr>
          <w:trHeight w:val="585" w:hRule="atLeast"/>
        </w:trPr>
        <w:tc>
          <w:tcPr>
            <w:tcW w:w="38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285" w:hRule="atLeast"/>
        </w:trPr>
        <w:tc>
          <w:tcPr>
            <w:tcW w:w="3886" w:type="dxa"/>
            <w:vAlign w:val="bottom"/>
          </w:tcPr>
          <w:p>
            <w:pPr>
              <w:widowControl/>
              <w:jc w:val="left"/>
              <w:rPr>
                <w:rFonts w:ascii="宋体" w:hAnsi="宋体" w:eastAsia="宋体" w:cs="宋体"/>
                <w:color w:val="000000"/>
                <w:kern w:val="0"/>
                <w:sz w:val="24"/>
                <w:szCs w:val="24"/>
              </w:rPr>
            </w:pPr>
          </w:p>
        </w:tc>
        <w:tc>
          <w:tcPr>
            <w:tcW w:w="869" w:type="dxa"/>
            <w:vAlign w:val="bottom"/>
          </w:tcPr>
          <w:p>
            <w:pPr>
              <w:widowControl/>
              <w:jc w:val="left"/>
              <w:rPr>
                <w:rFonts w:ascii="宋体" w:hAnsi="宋体" w:eastAsia="宋体" w:cs="宋体"/>
                <w:color w:val="000000"/>
                <w:kern w:val="0"/>
                <w:sz w:val="24"/>
                <w:szCs w:val="24"/>
              </w:rPr>
            </w:pPr>
          </w:p>
        </w:tc>
        <w:tc>
          <w:tcPr>
            <w:tcW w:w="2265" w:type="dxa"/>
            <w:vAlign w:val="bottom"/>
          </w:tcPr>
          <w:p>
            <w:pPr>
              <w:widowControl/>
              <w:jc w:val="left"/>
              <w:rPr>
                <w:rFonts w:ascii="宋体" w:hAnsi="宋体" w:eastAsia="宋体" w:cs="宋体"/>
                <w:color w:val="000000"/>
                <w:kern w:val="0"/>
                <w:sz w:val="24"/>
                <w:szCs w:val="24"/>
              </w:rPr>
            </w:pPr>
          </w:p>
        </w:tc>
        <w:tc>
          <w:tcPr>
            <w:tcW w:w="1409" w:type="dxa"/>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286" w:hRule="atLeast"/>
        </w:trPr>
        <w:tc>
          <w:tcPr>
            <w:tcW w:w="8429" w:type="dxa"/>
            <w:gridSpan w:val="4"/>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注：如该部门无政府性基金安排的支出，则本表为空。同时按照财政部有关要求，以空表呈报市人代会审议。</w:t>
            </w:r>
          </w:p>
        </w:tc>
      </w:tr>
    </w:tbl>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p>
    <w:tbl>
      <w:tblPr>
        <w:tblStyle w:val="4"/>
        <w:tblW w:w="8429" w:type="dxa"/>
        <w:tblInd w:w="93" w:type="dxa"/>
        <w:tblLayout w:type="fixed"/>
        <w:tblCellMar>
          <w:top w:w="15" w:type="dxa"/>
          <w:left w:w="108" w:type="dxa"/>
          <w:bottom w:w="15" w:type="dxa"/>
          <w:right w:w="108" w:type="dxa"/>
        </w:tblCellMar>
      </w:tblPr>
      <w:tblGrid>
        <w:gridCol w:w="1791"/>
        <w:gridCol w:w="876"/>
        <w:gridCol w:w="876"/>
        <w:gridCol w:w="1159"/>
        <w:gridCol w:w="1003"/>
        <w:gridCol w:w="1097"/>
        <w:gridCol w:w="908"/>
        <w:gridCol w:w="719"/>
      </w:tblGrid>
      <w:tr>
        <w:tblPrEx>
          <w:tblLayout w:type="fixed"/>
          <w:tblCellMar>
            <w:top w:w="15" w:type="dxa"/>
            <w:left w:w="108" w:type="dxa"/>
            <w:bottom w:w="15" w:type="dxa"/>
            <w:right w:w="108" w:type="dxa"/>
          </w:tblCellMar>
        </w:tblPrEx>
        <w:trPr>
          <w:trHeight w:val="464" w:hRule="atLeast"/>
        </w:trPr>
        <w:tc>
          <w:tcPr>
            <w:tcW w:w="8429" w:type="dxa"/>
            <w:gridSpan w:val="8"/>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表10</w:t>
            </w:r>
          </w:p>
        </w:tc>
      </w:tr>
      <w:tr>
        <w:tblPrEx>
          <w:tblLayout w:type="fixed"/>
          <w:tblCellMar>
            <w:top w:w="15" w:type="dxa"/>
            <w:left w:w="108" w:type="dxa"/>
            <w:bottom w:w="15" w:type="dxa"/>
            <w:right w:w="108" w:type="dxa"/>
          </w:tblCellMar>
        </w:tblPrEx>
        <w:trPr>
          <w:trHeight w:val="386" w:hRule="atLeast"/>
        </w:trPr>
        <w:tc>
          <w:tcPr>
            <w:tcW w:w="6802" w:type="dxa"/>
            <w:gridSpan w:val="6"/>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2017年部门预算基本支出情况表</w:t>
            </w:r>
          </w:p>
        </w:tc>
        <w:tc>
          <w:tcPr>
            <w:tcW w:w="908" w:type="dxa"/>
            <w:vAlign w:val="bottom"/>
          </w:tcPr>
          <w:p>
            <w:pPr>
              <w:widowControl/>
              <w:jc w:val="left"/>
              <w:rPr>
                <w:rFonts w:ascii="宋体" w:hAnsi="宋体" w:eastAsia="宋体" w:cs="宋体"/>
                <w:color w:val="000000"/>
                <w:kern w:val="0"/>
                <w:sz w:val="22"/>
              </w:rPr>
            </w:pPr>
          </w:p>
        </w:tc>
        <w:tc>
          <w:tcPr>
            <w:tcW w:w="719" w:type="dxa"/>
            <w:vAlign w:val="bottom"/>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40" w:hRule="atLeast"/>
        </w:trPr>
        <w:tc>
          <w:tcPr>
            <w:tcW w:w="3543" w:type="dxa"/>
            <w:gridSpan w:val="3"/>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单位名称：惠来县科学技术局</w:t>
            </w:r>
          </w:p>
        </w:tc>
        <w:tc>
          <w:tcPr>
            <w:tcW w:w="4886" w:type="dxa"/>
            <w:gridSpan w:val="5"/>
            <w:tcBorders>
              <w:bottom w:val="single" w:color="000000"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15" w:type="dxa"/>
            <w:left w:w="108" w:type="dxa"/>
            <w:bottom w:w="15" w:type="dxa"/>
            <w:right w:w="108" w:type="dxa"/>
          </w:tblCellMar>
        </w:tblPrEx>
        <w:trPr>
          <w:trHeight w:val="585" w:hRule="atLeast"/>
        </w:trPr>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支出项目类别（资金使用单位）</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总计</w:t>
            </w:r>
          </w:p>
        </w:tc>
        <w:tc>
          <w:tcPr>
            <w:tcW w:w="41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财政专户拨款</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其他资金</w:t>
            </w:r>
          </w:p>
        </w:tc>
      </w:tr>
      <w:tr>
        <w:tblPrEx>
          <w:tblLayout w:type="fixed"/>
          <w:tblCellMar>
            <w:top w:w="15" w:type="dxa"/>
            <w:left w:w="108" w:type="dxa"/>
            <w:bottom w:w="15" w:type="dxa"/>
            <w:right w:w="108" w:type="dxa"/>
          </w:tblCellMar>
        </w:tblPrEx>
        <w:trPr>
          <w:trHeight w:val="585" w:hRule="atLeast"/>
        </w:trPr>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w:t>
            </w: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w:t>
            </w: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5" w:hRule="atLeast"/>
        </w:trPr>
        <w:tc>
          <w:tcPr>
            <w:tcW w:w="179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87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Layout w:type="fixed"/>
          <w:tblCellMar>
            <w:top w:w="15" w:type="dxa"/>
            <w:left w:w="108" w:type="dxa"/>
            <w:bottom w:w="15" w:type="dxa"/>
            <w:right w:w="108" w:type="dxa"/>
          </w:tblCellMar>
        </w:tblPrEx>
        <w:trPr>
          <w:trHeight w:val="585" w:hRule="atLeast"/>
        </w:trPr>
        <w:tc>
          <w:tcPr>
            <w:tcW w:w="1791" w:type="dxa"/>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289.81</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Layout w:type="fixed"/>
          <w:tblCellMar>
            <w:top w:w="15" w:type="dxa"/>
            <w:left w:w="108" w:type="dxa"/>
            <w:bottom w:w="15" w:type="dxa"/>
            <w:right w:w="108" w:type="dxa"/>
          </w:tblCellMar>
        </w:tblPrEx>
        <w:trPr>
          <w:trHeight w:val="585" w:hRule="atLeast"/>
        </w:trPr>
        <w:tc>
          <w:tcPr>
            <w:tcW w:w="179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87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09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bl>
    <w:p>
      <w:pPr>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tbl>
      <w:tblPr>
        <w:tblStyle w:val="4"/>
        <w:tblW w:w="8429" w:type="dxa"/>
        <w:tblInd w:w="93" w:type="dxa"/>
        <w:tblLayout w:type="fixed"/>
        <w:tblCellMar>
          <w:top w:w="15" w:type="dxa"/>
          <w:left w:w="108" w:type="dxa"/>
          <w:bottom w:w="15" w:type="dxa"/>
          <w:right w:w="108" w:type="dxa"/>
        </w:tblCellMar>
      </w:tblPr>
      <w:tblGrid>
        <w:gridCol w:w="1836"/>
        <w:gridCol w:w="551"/>
        <w:gridCol w:w="551"/>
        <w:gridCol w:w="931"/>
        <w:gridCol w:w="1026"/>
        <w:gridCol w:w="1121"/>
        <w:gridCol w:w="931"/>
        <w:gridCol w:w="741"/>
        <w:gridCol w:w="741"/>
      </w:tblGrid>
      <w:tr>
        <w:tblPrEx>
          <w:tblLayout w:type="fixed"/>
          <w:tblCellMar>
            <w:top w:w="15" w:type="dxa"/>
            <w:left w:w="108" w:type="dxa"/>
            <w:bottom w:w="15" w:type="dxa"/>
            <w:right w:w="108" w:type="dxa"/>
          </w:tblCellMar>
        </w:tblPrEx>
        <w:trPr>
          <w:trHeight w:val="600" w:hRule="atLeast"/>
        </w:trPr>
        <w:tc>
          <w:tcPr>
            <w:tcW w:w="8429" w:type="dxa"/>
            <w:gridSpan w:val="9"/>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表11</w:t>
            </w:r>
          </w:p>
        </w:tc>
      </w:tr>
      <w:tr>
        <w:tblPrEx>
          <w:tblLayout w:type="fixed"/>
          <w:tblCellMar>
            <w:top w:w="15" w:type="dxa"/>
            <w:left w:w="108" w:type="dxa"/>
            <w:bottom w:w="15" w:type="dxa"/>
            <w:right w:w="108" w:type="dxa"/>
          </w:tblCellMar>
        </w:tblPrEx>
        <w:trPr>
          <w:trHeight w:val="945" w:hRule="atLeast"/>
        </w:trPr>
        <w:tc>
          <w:tcPr>
            <w:tcW w:w="8429" w:type="dxa"/>
            <w:gridSpan w:val="9"/>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lang w:val="en-US" w:eastAsia="zh-CN"/>
              </w:rPr>
              <w:t>2</w:t>
            </w:r>
            <w:r>
              <w:rPr>
                <w:rFonts w:hint="eastAsia" w:ascii="宋体" w:hAnsi="宋体" w:eastAsia="宋体" w:cs="宋体"/>
                <w:b/>
                <w:bCs/>
                <w:color w:val="000000"/>
                <w:kern w:val="0"/>
                <w:sz w:val="36"/>
                <w:szCs w:val="36"/>
              </w:rPr>
              <w:t>017年部门预算项目支出及其他支出预算表</w:t>
            </w:r>
          </w:p>
        </w:tc>
      </w:tr>
      <w:tr>
        <w:tblPrEx>
          <w:tblLayout w:type="fixed"/>
          <w:tblCellMar>
            <w:top w:w="15" w:type="dxa"/>
            <w:left w:w="108" w:type="dxa"/>
            <w:bottom w:w="15" w:type="dxa"/>
            <w:right w:w="108" w:type="dxa"/>
          </w:tblCellMar>
        </w:tblPrEx>
        <w:trPr>
          <w:trHeight w:val="540" w:hRule="atLeast"/>
        </w:trPr>
        <w:tc>
          <w:tcPr>
            <w:tcW w:w="8429" w:type="dxa"/>
            <w:gridSpan w:val="9"/>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单位名称：惠来县科学技术局                                单位：万元</w:t>
            </w:r>
          </w:p>
        </w:tc>
      </w:tr>
      <w:tr>
        <w:tblPrEx>
          <w:tblLayout w:type="fixed"/>
          <w:tblCellMar>
            <w:top w:w="15" w:type="dxa"/>
            <w:left w:w="108" w:type="dxa"/>
            <w:bottom w:w="15" w:type="dxa"/>
            <w:right w:w="108" w:type="dxa"/>
          </w:tblCellMar>
        </w:tblPrEx>
        <w:trPr>
          <w:trHeight w:val="585" w:hRule="atLeast"/>
        </w:trPr>
        <w:tc>
          <w:tcPr>
            <w:tcW w:w="1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支出项目类别（资金使用单位）</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总计</w:t>
            </w:r>
          </w:p>
        </w:tc>
        <w:tc>
          <w:tcPr>
            <w:tcW w:w="36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财政拨款</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财政专户拨款</w:t>
            </w: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其他资金</w:t>
            </w: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绩效目标</w:t>
            </w:r>
          </w:p>
        </w:tc>
      </w:tr>
      <w:tr>
        <w:tblPrEx>
          <w:tblLayout w:type="fixed"/>
          <w:tblCellMar>
            <w:top w:w="15" w:type="dxa"/>
            <w:left w:w="108" w:type="dxa"/>
            <w:bottom w:w="15" w:type="dxa"/>
            <w:right w:w="108" w:type="dxa"/>
          </w:tblCellMar>
        </w:tblPrEx>
        <w:trPr>
          <w:trHeight w:val="585" w:hRule="atLeast"/>
        </w:trPr>
        <w:tc>
          <w:tcPr>
            <w:tcW w:w="18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一般公共预算</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政府性基金预算</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国有资本经营预算</w:t>
            </w: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bookmarkStart w:id="0" w:name="_GoBack"/>
            <w:bookmarkEnd w:id="0"/>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585" w:hRule="atLeast"/>
        </w:trPr>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41"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eastAsia="宋体" w:cs="宋体"/>
                <w:color w:val="000000"/>
                <w:kern w:val="0"/>
                <w:sz w:val="24"/>
                <w:szCs w:val="24"/>
              </w:rPr>
            </w:pPr>
          </w:p>
        </w:tc>
      </w:tr>
    </w:tbl>
    <w:p>
      <w:pPr>
        <w:rPr>
          <w:rFonts w:asciiTheme="minorEastAsia" w:hAnsiTheme="minorEastAsia"/>
          <w:szCs w:val="21"/>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F1B"/>
    <w:multiLevelType w:val="multilevel"/>
    <w:tmpl w:val="00C76F1B"/>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B84"/>
    <w:rsid w:val="00045CA9"/>
    <w:rsid w:val="00090192"/>
    <w:rsid w:val="001E19CB"/>
    <w:rsid w:val="0025440E"/>
    <w:rsid w:val="003440BC"/>
    <w:rsid w:val="003B4A10"/>
    <w:rsid w:val="003C660E"/>
    <w:rsid w:val="003D364D"/>
    <w:rsid w:val="004C6E0E"/>
    <w:rsid w:val="00596F1C"/>
    <w:rsid w:val="005C45A5"/>
    <w:rsid w:val="0063038D"/>
    <w:rsid w:val="00774659"/>
    <w:rsid w:val="007842DC"/>
    <w:rsid w:val="007C5F81"/>
    <w:rsid w:val="007E2455"/>
    <w:rsid w:val="00806F76"/>
    <w:rsid w:val="008235CA"/>
    <w:rsid w:val="00864D51"/>
    <w:rsid w:val="00A46C5F"/>
    <w:rsid w:val="00AE05FE"/>
    <w:rsid w:val="00B86C5F"/>
    <w:rsid w:val="00C43482"/>
    <w:rsid w:val="00D65B84"/>
    <w:rsid w:val="00D81612"/>
    <w:rsid w:val="00E1488F"/>
    <w:rsid w:val="00E45144"/>
    <w:rsid w:val="00E60E5F"/>
    <w:rsid w:val="1168255D"/>
    <w:rsid w:val="39956FDF"/>
    <w:rsid w:val="41827826"/>
    <w:rsid w:val="4A5F7005"/>
    <w:rsid w:val="5DB6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List Paragraph"/>
    <w:basedOn w:val="1"/>
    <w:qFormat/>
    <w:uiPriority w:val="34"/>
    <w:pPr>
      <w:ind w:firstLine="420" w:firstLineChars="200"/>
    </w:pPr>
  </w:style>
  <w:style w:type="paragraph" w:customStyle="1" w:styleId="7">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CF226-00BB-43C6-BF80-BB800E7B4F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1072</Words>
  <Characters>6115</Characters>
  <Lines>50</Lines>
  <Paragraphs>14</Paragraphs>
  <TotalTime>0</TotalTime>
  <ScaleCrop>false</ScaleCrop>
  <LinksUpToDate>false</LinksUpToDate>
  <CharactersWithSpaces>7173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2018-04-04T09:45:00Z</dcterms:created>
  <dc:creator>Administrator</dc:creator>
  <cp:lastModifiedBy>kjj5</cp:lastModifiedBy>
  <cp:lastPrinted>2018-04-07T03:33:36Z</cp:lastPrinted>
  <dcterms:modified xsi:type="dcterms:W3CDTF">2018-04-07T04:21:46Z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