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b/>
          <w:i w:val="0"/>
          <w:caps w:val="0"/>
          <w:color w:val="CC0000"/>
          <w:spacing w:val="0"/>
          <w:sz w:val="36"/>
          <w:szCs w:val="36"/>
          <w:u w:val="none"/>
        </w:rPr>
      </w:pPr>
      <w:r>
        <w:rPr>
          <w:rFonts w:hint="default" w:ascii="Arial" w:hAnsi="Arial" w:eastAsia="Arial" w:cs="Arial"/>
          <w:b/>
          <w:i w:val="0"/>
          <w:caps w:val="0"/>
          <w:color w:val="CC0000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2018年惠来县旅游局部门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999999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发文时间：2018-01-25 10:49:20.0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</w:rPr>
        <w:t>2018年惠来县旅游局部门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</w:rPr>
        <w:t>预算基本情况说明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2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第一部分   惠来县旅游局概况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惠来县旅游局是主管全县旅游行业管理的县人民政府组成部门。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其具体职责如下：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2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1. 贯彻执行国家省市有关旅游业的方针、政策、法规和计划；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2. 制订旅游发展战略，规划和计划，培育和完善我县旅游市场，负责我县旅游产品的宣传和促销；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56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3. 组织旅游资源的普查，指导重点旅游区域的规划，开发和建设；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4. 负责监督落实各景区景点及各旅游企业的设施标准和服务标准；负责各景区景点和各旅游企业里有设施的质量管理；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5. 加强旅游业的管理、整顿、规范；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56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6. 承办县委、县政府及省市旅游局交办的其他事项。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（二）机构设置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局机关内设四个股室，分别是：人秘股、业务股、财务股、审计股。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（三）人员构成情况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420" w:right="0" w:firstLine="14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局机关编制15人，离退休人员10人。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第二部分   2018年部门预算表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2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1. 收支预算总表（预算01表）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2. 部门收入总表（预算02表）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3. 部门支出总表（预算03表）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4. 财政拨款收支总表（预算04表）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5. 一般公共预算支出情况表（预算05表）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6. 一般公共预算基本支出表（预算06表）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7. 政府性基金支出情况表（预算07表）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8. 2018年“三公”经费预算表（预算08表）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9. 单位基本信息表（预算09表）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10. 支出预算表（按功能科目）（预算10表）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11. 支出预算表（按经济科目）（预算11表）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12. 政府采购预算表（预算12表）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第三部分   2018年部门预算情况说明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一、部门预算收支增减变化情况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2018年本部门收入预算156.27万元，比上年增加4.31万元，增长2%，主要原因是人员增资、社保增加，物价增长；支出预算156.27万元，比上年增加4.31万元，增长2%，主要原因是人员增资、社保增加，物价增长。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二、“三公”经费情况说明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2018年惠来县旅游局“三公”经费预算安排1万元，与上年保持不变；其中：公务车运行费1万元，与上年保持不变。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三、机关运行经费安排情况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2018年，机关运行经费安排35.29万元，与上年保持不变，其中：办公费2.2万元、维修（护）费4万元、公务用车运行维护费1万元、其他交通费用7.62万元、其他商品和服务支出20.47万元。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四、政府采购情况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42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2018年本单位没有政府采购支出。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五、国有资产占有使用情况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截至2017年12月31日，本部门在使用国有资产总体情况为：62.05万元，其中流动资产3.4万元，分布构成情况为：房屋建筑物410平方、公车一辆及新增办公设备一批，主要实物资产数据情况为：房屋建筑物40.81万元、公车一辆12万元、其他固定资产5.84万元，2017年没有其他固定资产占用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六、预算绩效信息公开情况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绩效管理工作总体情况。根据财政预算管理要求，我局对2016年度一般公共预算支出全面开展绩效自评，以实现绩效为导向，进一步加强制度建设，提升自评质量，预算绩效管理取得新成效。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在新的一年，我局将严格按照《预算绩效管理工作考核办法（试行）》的相关规定，认真落实，按照财政资金使用要求做好预算管理工作，确保预算绩效管理工作效率的提升。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2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第四部分   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-2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1. 人员经费：指基本工资、津贴补贴、奖金、社会保障缴费、其他工资福利；对个人和家庭补助。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2. 日常公用经费：办公费、印刷费、手续费、水费、电费、邮电费、差旅费、交通费（车补）、维修费、租赁费、会议费、公务接待费、公务用车运行维护费、培训费、专用材料费、劳务费及其他支出。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48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t> 惠来县旅游局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15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t>2018年4月2日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9551F"/>
    <w:rsid w:val="7539551F"/>
    <w:rsid w:val="BF7F8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2020-06-19T16:48:00Z</dcterms:created>
  <dc:creator>pc34</dc:creator>
  <cp:lastModifiedBy>pc34</cp:lastModifiedBy>
  <dcterms:modified xsi:type="dcterms:W3CDTF">2020-06-19T16:49:11Z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2052-11.1.0.9522</vt:lpwstr>
  </property>
</Properties>
</file>