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行政复议申请书（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示范样本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申请人（自然人）：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性别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年龄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职业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住址: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法定代理人（申请人为无行为能力人或限制行为能力人填写）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姓名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性别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年龄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职业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住址: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委托代理人（律师）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姓名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，律师事务所：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申请人（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法人或其他组织</w:t>
      </w:r>
      <w:r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全称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委托代理人（律师）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姓名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，律师事务所：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lang w:val="en-US" w:eastAsia="zh-CN"/>
        </w:rPr>
        <w:t>被申请人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lang w:val="en-US" w:eastAsia="zh-CN"/>
        </w:rPr>
        <w:t>行政复议请求：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lang w:val="en-US" w:eastAsia="zh-CN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惠来县人民政府（受理行政复议的行政机关）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附件：1.申请书副本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2.证据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739B"/>
    <w:rsid w:val="653A572C"/>
    <w:rsid w:val="66AD0C04"/>
    <w:rsid w:val="75C429FF"/>
    <w:rsid w:val="760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2021-04-19T10:44:00Z</dcterms:created>
  <dc:creator>Administrator</dc:creator>
  <cp:lastModifiedBy>WPS_1613654962</cp:lastModifiedBy>
  <dcterms:modified xsi:type="dcterms:W3CDTF">2021-04-21T01:33:23Z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7631D92E4E8645DE8D3A9C5FCC423264</vt:lpwstr>
  </property>
</Properties>
</file>