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惠来县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工业和信息化局信息主动公开基本目录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第一部分 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一、主要依据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1.《中华人民共和国政府信息公开条例》（国令〔2019〕第711号）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2.《关于全面推进政务公开工作的意见》（中办发〔2016〕8号）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3.《〈关于全面推进政务公开工作的意见〉实施细则的通知》（国办发〔2016〕80号）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4.《关于进一步推进省市县三级主动公开基本目录编制发布工作的通知》（粤办函〔2021〕255号）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二、责任主体、公开时限、方式和监督渠道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【责任主体】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惠来县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工业和信息化局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【公开时限】政府信息形成或者变更之日起20个工作日内（法律、法规对政府信息公开的时限另有规定的，从其规定）。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【公开方式】通过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惠来县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工业和信息化局公开网站等公共途径主动公开政府信息。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　【咨询监督渠道】通过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政府门户网站互动交流平台、电话监督（网站：http://www.huilai.gov.cn/jyhlgxj/gkmlpt/index；电话：0663-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6681899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20" w:lineRule="atLeast"/>
        <w:ind w:left="0" w:right="0"/>
        <w:rPr>
          <w:color w:val="42424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　第二部分 主动公开基本目录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</w:p>
    <w:tbl>
      <w:tblPr>
        <w:tblStyle w:val="4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73"/>
        <w:gridCol w:w="932"/>
        <w:gridCol w:w="4072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4"/>
                <w:szCs w:val="24"/>
              </w:rPr>
              <w:t>序号</w:t>
            </w:r>
          </w:p>
        </w:tc>
        <w:tc>
          <w:tcPr>
            <w:tcW w:w="240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4"/>
                <w:szCs w:val="24"/>
              </w:rPr>
              <w:t>公开类别及事项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4"/>
                <w:szCs w:val="24"/>
              </w:rPr>
              <w:t>公开内容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责任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4"/>
                <w:szCs w:val="24"/>
              </w:rPr>
              <w:t>一级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4"/>
                <w:szCs w:val="24"/>
              </w:rPr>
              <w:t>二级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政府信息公开指南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本机关单位信息公开指南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组织机构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领导分工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介绍本单位主要领导的分工情况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人事股、综合股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领导信息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介绍本单位主要领导的姓名、照片、职务、分管范围等信息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人事股、综合股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机构职能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介绍本单位的机构设置情况、主要职责等信息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人事股、综合股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业务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介绍本单位的业务股室情况，包括职责等信息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人事股、综合股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部门文件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发布我局出台的文件、规章等信息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出台文件的相关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4</w:t>
            </w:r>
          </w:p>
        </w:tc>
        <w:tc>
          <w:tcPr>
            <w:tcW w:w="14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工作动态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政务动态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发布我局的日常动态信息及行业的动态信息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产生动态的相关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通知公告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发布我局公开的通知、公告等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产生动态的相关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办事指南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线上业务等（链接广东省政务服务网）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局各业务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财政预决算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发布本部门、我局及下属单位的财政预算、决算情况</w:t>
            </w:r>
            <w:bookmarkEnd w:id="0"/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eastAsiaTheme="minor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综合股（财务室）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7</w:t>
            </w:r>
          </w:p>
        </w:tc>
        <w:tc>
          <w:tcPr>
            <w:tcW w:w="1473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行政执法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公共服务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发布我局及下属单位的公务服务事项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有公共服务事项的相关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其他具体行政行为</w:t>
            </w: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公开我局其他具体行政行为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信息化和无线电管理股及其他有行政执法行为的股室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人大代表建议和政协提案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公开我局对人大代表建议和政协提案的答复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政府信息公开工作年度报告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</w:tc>
        <w:tc>
          <w:tcPr>
            <w:tcW w:w="407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发布我局年度工作报告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综合股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1F25"/>
    <w:rsid w:val="0EC26D31"/>
    <w:rsid w:val="21CD1092"/>
    <w:rsid w:val="22AB00DB"/>
    <w:rsid w:val="35FF6F61"/>
    <w:rsid w:val="453E2D1E"/>
    <w:rsid w:val="49C95D3D"/>
    <w:rsid w:val="579E5900"/>
    <w:rsid w:val="586D0CAD"/>
    <w:rsid w:val="787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2021-11-25T08:26:00Z</dcterms:created>
  <dc:creator>Administrator</dc:creator>
  <cp:lastModifiedBy>Administrator</cp:lastModifiedBy>
  <dcterms:modified xsi:type="dcterms:W3CDTF">2021-12-02T01:47:09Z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50C5E6460A964084907B2DC8C24BF7F7</vt:lpwstr>
  </property>
</Properties>
</file>